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97B093"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bookmarkStart w:id="1" w:name="_GoBack"/>
      <w:bookmarkEnd w:id="1"/>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3D5DB153" w14:textId="77777777" w:rsidR="004D2FD8" w:rsidRPr="000726B9" w:rsidRDefault="004D2FD8">
      <w:pPr>
        <w:spacing w:before="0" w:after="0"/>
        <w:ind w:left="567" w:hanging="567"/>
        <w:rPr>
          <w:rFonts w:ascii="Times New Roman" w:hAnsi="Times New Roman"/>
          <w:lang w:val="en-GB"/>
        </w:rPr>
      </w:pPr>
    </w:p>
    <w:p w14:paraId="4E68804A" w14:textId="043C1306" w:rsidR="000F3878" w:rsidRPr="00D54DE3" w:rsidRDefault="000F3878" w:rsidP="00D54DE3">
      <w:pPr>
        <w:tabs>
          <w:tab w:val="right" w:pos="14459"/>
        </w:tabs>
        <w:jc w:val="both"/>
        <w:outlineLvl w:val="0"/>
        <w:rPr>
          <w:rFonts w:ascii="Times New Roman" w:hAnsi="Times New Roman"/>
          <w:b/>
          <w:lang w:val="en-US"/>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D54DE3" w:rsidRPr="00D54DE3">
        <w:rPr>
          <w:rFonts w:ascii="Times New Roman" w:hAnsi="Times New Roman"/>
          <w:b/>
          <w:lang w:val="en-US"/>
        </w:rPr>
        <w:t>Supply of laboratory consumables for Detection of pathogens in pools of mosquitoes for the project MOS-Cross2</w:t>
      </w:r>
      <w:r w:rsidRPr="002B0798">
        <w:rPr>
          <w:rFonts w:ascii="Times New Roman" w:hAnsi="Times New Roman"/>
          <w:b/>
          <w:sz w:val="22"/>
          <w:szCs w:val="22"/>
          <w:lang w:val="en-GB"/>
        </w:rPr>
        <w:tab/>
      </w:r>
      <w:r w:rsidR="00556FCA">
        <w:rPr>
          <w:rFonts w:ascii="Times New Roman" w:hAnsi="Times New Roman"/>
          <w:b/>
          <w:sz w:val="22"/>
          <w:lang w:val="en-GB"/>
        </w:rPr>
        <w:t>p 1</w:t>
      </w:r>
      <w:r w:rsidRPr="002B0798">
        <w:rPr>
          <w:rFonts w:ascii="Times New Roman" w:hAnsi="Times New Roman"/>
          <w:b/>
          <w:sz w:val="22"/>
          <w:lang w:val="en-GB"/>
        </w:rPr>
        <w:t>/</w:t>
      </w:r>
      <w:r w:rsidR="00D806A9">
        <w:rPr>
          <w:rFonts w:ascii="Times New Roman" w:hAnsi="Times New Roman"/>
          <w:b/>
          <w:sz w:val="22"/>
          <w:lang w:val="en-GB"/>
        </w:rPr>
        <w:t>4</w:t>
      </w:r>
    </w:p>
    <w:p w14:paraId="1A0E6722" w14:textId="1D68A137"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D54DE3" w:rsidRPr="00D54DE3">
        <w:rPr>
          <w:rFonts w:ascii="Times New Roman" w:hAnsi="Times New Roman"/>
          <w:b/>
          <w:lang w:val="en-US"/>
        </w:rPr>
        <w:t>HR-RS253-4/laboratory consumables</w:t>
      </w:r>
    </w:p>
    <w:p w14:paraId="35974B6F" w14:textId="77777777" w:rsidR="008766DD" w:rsidRDefault="008766DD" w:rsidP="000F3878">
      <w:pPr>
        <w:tabs>
          <w:tab w:val="left" w:pos="7491"/>
        </w:tabs>
        <w:rPr>
          <w:rFonts w:ascii="Times New Roman" w:hAnsi="Times New Roman"/>
          <w:b/>
          <w:sz w:val="22"/>
          <w:lang w:val="en-GB"/>
        </w:rPr>
      </w:pPr>
    </w:p>
    <w:p w14:paraId="0835B120" w14:textId="77777777" w:rsidR="008766DD" w:rsidRDefault="008766DD" w:rsidP="000F3878">
      <w:pPr>
        <w:tabs>
          <w:tab w:val="left" w:pos="7491"/>
        </w:tabs>
        <w:rPr>
          <w:rFonts w:ascii="Times New Roman" w:hAnsi="Times New Roman"/>
          <w:b/>
          <w:sz w:val="22"/>
          <w:lang w:val="en-GB"/>
        </w:rPr>
      </w:pPr>
    </w:p>
    <w:p w14:paraId="0ED8DD43" w14:textId="77777777" w:rsidR="004D2FD8" w:rsidRPr="000726B9" w:rsidRDefault="004D2FD8">
      <w:pPr>
        <w:spacing w:before="0" w:after="0"/>
        <w:ind w:left="567" w:hanging="567"/>
        <w:rPr>
          <w:rFonts w:ascii="Times New Roman" w:hAnsi="Times New Roman"/>
          <w:b/>
          <w:sz w:val="22"/>
          <w:szCs w:val="22"/>
          <w:lang w:val="en-GB"/>
        </w:rPr>
      </w:pPr>
    </w:p>
    <w:p w14:paraId="30AD1581" w14:textId="77777777" w:rsidR="00301346" w:rsidRPr="000726B9" w:rsidRDefault="00301346">
      <w:pPr>
        <w:spacing w:before="0" w:after="0"/>
        <w:ind w:left="567" w:hanging="567"/>
        <w:rPr>
          <w:rFonts w:ascii="Times New Roman" w:hAnsi="Times New Roman"/>
          <w:b/>
          <w:sz w:val="22"/>
          <w:szCs w:val="22"/>
          <w:lang w:val="en-GB"/>
        </w:rPr>
      </w:pPr>
    </w:p>
    <w:p w14:paraId="7B1EB83F" w14:textId="77777777" w:rsidR="00301346" w:rsidRPr="000726B9" w:rsidRDefault="00301346" w:rsidP="00B25580">
      <w:pPr>
        <w:spacing w:before="0" w:after="0"/>
        <w:rPr>
          <w:rFonts w:ascii="Times New Roman" w:hAnsi="Times New Roman"/>
          <w:b/>
          <w:sz w:val="22"/>
          <w:szCs w:val="22"/>
          <w:highlight w:val="yellow"/>
          <w:lang w:val="en-GB"/>
        </w:rPr>
      </w:pPr>
    </w:p>
    <w:p w14:paraId="648F468A" w14:textId="77777777" w:rsidR="00EB4039" w:rsidRDefault="00EB4039" w:rsidP="00301346">
      <w:pPr>
        <w:spacing w:before="0" w:after="0"/>
        <w:ind w:left="567" w:hanging="567"/>
        <w:rPr>
          <w:rFonts w:ascii="Times New Roman" w:hAnsi="Times New Roman"/>
          <w:b/>
          <w:sz w:val="22"/>
          <w:szCs w:val="22"/>
          <w:highlight w:val="yellow"/>
          <w:lang w:val="en-GB"/>
        </w:rPr>
      </w:pPr>
    </w:p>
    <w:p w14:paraId="67920D7F"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691CBA85"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0E2C640D"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806F122"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1D5D77DA"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5CB9926"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0EBF0E11"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528B4BAF"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44E36A8A"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637B1489"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5C12D81" w14:textId="77777777" w:rsidR="00D54DE3" w:rsidRDefault="00D54DE3" w:rsidP="00EB4039">
      <w:pPr>
        <w:ind w:left="567" w:hanging="567"/>
        <w:jc w:val="both"/>
        <w:rPr>
          <w:rFonts w:ascii="Times New Roman" w:hAnsi="Times New Roman"/>
          <w:sz w:val="22"/>
          <w:szCs w:val="22"/>
          <w:lang w:val="en-GB"/>
        </w:rPr>
      </w:pPr>
    </w:p>
    <w:p w14:paraId="7EFB648F" w14:textId="2CB08AD3" w:rsidR="00D54DE3" w:rsidRPr="00D54DE3" w:rsidRDefault="00D54DE3" w:rsidP="00EB4039">
      <w:pPr>
        <w:ind w:left="567" w:hanging="567"/>
        <w:jc w:val="both"/>
        <w:rPr>
          <w:rFonts w:ascii="Times New Roman" w:hAnsi="Times New Roman"/>
          <w:b/>
          <w:sz w:val="22"/>
          <w:szCs w:val="22"/>
          <w:lang w:val="en-GB"/>
        </w:rPr>
      </w:pPr>
      <w:r w:rsidRPr="00D54DE3">
        <w:rPr>
          <w:rFonts w:ascii="Times New Roman" w:hAnsi="Times New Roman"/>
          <w:b/>
          <w:sz w:val="22"/>
          <w:szCs w:val="22"/>
          <w:lang w:val="en-GB"/>
        </w:rPr>
        <w:lastRenderedPageBreak/>
        <w:t>Lot no. 1 – Tests for Isolation and real-time RT-PCR</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132"/>
        <w:gridCol w:w="3799"/>
        <w:gridCol w:w="2835"/>
        <w:gridCol w:w="1984"/>
      </w:tblGrid>
      <w:tr w:rsidR="00301346" w:rsidRPr="00D806A9" w14:paraId="1C8C3914" w14:textId="77777777" w:rsidTr="00C52E54">
        <w:trPr>
          <w:cantSplit/>
          <w:trHeight w:val="879"/>
          <w:tblHeader/>
        </w:trPr>
        <w:tc>
          <w:tcPr>
            <w:tcW w:w="1134" w:type="dxa"/>
            <w:shd w:val="pct5" w:color="auto" w:fill="FFFFFF"/>
          </w:tcPr>
          <w:p w14:paraId="03CFB4E6" w14:textId="77777777" w:rsidR="000F3878" w:rsidRPr="00D806A9" w:rsidRDefault="005C4176" w:rsidP="00301346">
            <w:pPr>
              <w:jc w:val="center"/>
              <w:rPr>
                <w:rFonts w:ascii="Times New Roman" w:hAnsi="Times New Roman"/>
                <w:b/>
                <w:sz w:val="22"/>
                <w:szCs w:val="22"/>
              </w:rPr>
            </w:pPr>
            <w:r w:rsidRPr="00D806A9">
              <w:rPr>
                <w:rFonts w:ascii="Times New Roman" w:hAnsi="Times New Roman"/>
                <w:sz w:val="22"/>
                <w:szCs w:val="22"/>
                <w:lang w:val="en-GB"/>
              </w:rPr>
              <w:br w:type="page"/>
            </w:r>
            <w:r w:rsidR="000F3878" w:rsidRPr="00D806A9">
              <w:rPr>
                <w:rFonts w:ascii="Times New Roman" w:hAnsi="Times New Roman"/>
                <w:b/>
                <w:sz w:val="22"/>
                <w:szCs w:val="22"/>
              </w:rPr>
              <w:t>1.</w:t>
            </w:r>
          </w:p>
          <w:p w14:paraId="525B88F6" w14:textId="77777777" w:rsidR="00301346" w:rsidRPr="00D806A9" w:rsidRDefault="00301346" w:rsidP="005D571C">
            <w:pPr>
              <w:jc w:val="center"/>
              <w:rPr>
                <w:rFonts w:ascii="Times New Roman" w:hAnsi="Times New Roman"/>
                <w:b/>
                <w:sz w:val="22"/>
                <w:szCs w:val="22"/>
                <w:highlight w:val="green"/>
              </w:rPr>
            </w:pPr>
            <w:r w:rsidRPr="00D806A9">
              <w:rPr>
                <w:rFonts w:ascii="Times New Roman" w:hAnsi="Times New Roman"/>
                <w:b/>
                <w:sz w:val="22"/>
                <w:szCs w:val="22"/>
              </w:rPr>
              <w:t xml:space="preserve">Item </w:t>
            </w:r>
            <w:r w:rsidR="00F30B06" w:rsidRPr="00D806A9">
              <w:rPr>
                <w:rFonts w:ascii="Times New Roman" w:hAnsi="Times New Roman"/>
                <w:b/>
                <w:sz w:val="22"/>
                <w:szCs w:val="22"/>
                <w:lang w:val="en-GB"/>
              </w:rPr>
              <w:t>n</w:t>
            </w:r>
            <w:r w:rsidRPr="00D806A9">
              <w:rPr>
                <w:rFonts w:ascii="Times New Roman" w:hAnsi="Times New Roman"/>
                <w:b/>
                <w:sz w:val="22"/>
                <w:szCs w:val="22"/>
                <w:lang w:val="en-GB"/>
              </w:rPr>
              <w:t>umber</w:t>
            </w:r>
          </w:p>
        </w:tc>
        <w:tc>
          <w:tcPr>
            <w:tcW w:w="5132" w:type="dxa"/>
            <w:shd w:val="pct5" w:color="auto" w:fill="FFFFFF"/>
          </w:tcPr>
          <w:p w14:paraId="1CA2220E" w14:textId="77777777" w:rsidR="000F3878" w:rsidRPr="00D806A9" w:rsidRDefault="000F3878" w:rsidP="00301346">
            <w:pPr>
              <w:jc w:val="center"/>
              <w:rPr>
                <w:rFonts w:ascii="Times New Roman" w:hAnsi="Times New Roman"/>
                <w:b/>
                <w:sz w:val="22"/>
                <w:szCs w:val="22"/>
              </w:rPr>
            </w:pPr>
            <w:r w:rsidRPr="00D806A9">
              <w:rPr>
                <w:rFonts w:ascii="Times New Roman" w:hAnsi="Times New Roman"/>
                <w:b/>
                <w:sz w:val="22"/>
                <w:szCs w:val="22"/>
              </w:rPr>
              <w:t>2.</w:t>
            </w:r>
          </w:p>
          <w:p w14:paraId="13014104" w14:textId="77777777" w:rsidR="00301346" w:rsidRPr="00D806A9" w:rsidRDefault="00301346" w:rsidP="005D571C">
            <w:pPr>
              <w:jc w:val="center"/>
              <w:rPr>
                <w:rFonts w:ascii="Times New Roman" w:hAnsi="Times New Roman"/>
                <w:b/>
                <w:sz w:val="22"/>
                <w:szCs w:val="22"/>
              </w:rPr>
            </w:pPr>
            <w:r w:rsidRPr="00D806A9">
              <w:rPr>
                <w:rFonts w:ascii="Times New Roman" w:hAnsi="Times New Roman"/>
                <w:b/>
                <w:sz w:val="22"/>
                <w:szCs w:val="22"/>
                <w:lang w:val="en-GB"/>
              </w:rPr>
              <w:t>Specifications</w:t>
            </w:r>
            <w:r w:rsidRPr="00D806A9">
              <w:rPr>
                <w:rFonts w:ascii="Times New Roman" w:hAnsi="Times New Roman"/>
                <w:b/>
                <w:sz w:val="22"/>
                <w:szCs w:val="22"/>
              </w:rPr>
              <w:t xml:space="preserve"> </w:t>
            </w:r>
            <w:r w:rsidR="00F30B06" w:rsidRPr="00D806A9">
              <w:rPr>
                <w:rFonts w:ascii="Times New Roman" w:hAnsi="Times New Roman"/>
                <w:b/>
                <w:sz w:val="22"/>
                <w:szCs w:val="22"/>
                <w:lang w:val="en-GB"/>
              </w:rPr>
              <w:t>r</w:t>
            </w:r>
            <w:r w:rsidR="00E64C97" w:rsidRPr="00D806A9">
              <w:rPr>
                <w:rFonts w:ascii="Times New Roman" w:hAnsi="Times New Roman"/>
                <w:b/>
                <w:sz w:val="22"/>
                <w:szCs w:val="22"/>
                <w:lang w:val="en-GB"/>
              </w:rPr>
              <w:t>equired</w:t>
            </w:r>
          </w:p>
        </w:tc>
        <w:tc>
          <w:tcPr>
            <w:tcW w:w="3799" w:type="dxa"/>
            <w:shd w:val="pct5" w:color="auto" w:fill="FFFFFF"/>
          </w:tcPr>
          <w:p w14:paraId="3227E655" w14:textId="77777777" w:rsidR="000F3878" w:rsidRPr="00D806A9" w:rsidRDefault="000F3878" w:rsidP="00301346">
            <w:pPr>
              <w:tabs>
                <w:tab w:val="left" w:pos="729"/>
              </w:tabs>
              <w:jc w:val="center"/>
              <w:rPr>
                <w:rFonts w:ascii="Times New Roman" w:hAnsi="Times New Roman"/>
                <w:b/>
                <w:sz w:val="22"/>
                <w:szCs w:val="22"/>
              </w:rPr>
            </w:pPr>
            <w:r w:rsidRPr="00D806A9">
              <w:rPr>
                <w:rFonts w:ascii="Times New Roman" w:hAnsi="Times New Roman"/>
                <w:b/>
                <w:sz w:val="22"/>
                <w:szCs w:val="22"/>
              </w:rPr>
              <w:t>3.</w:t>
            </w:r>
          </w:p>
          <w:p w14:paraId="3FBC2757" w14:textId="77777777" w:rsidR="00301346" w:rsidRPr="00D806A9" w:rsidRDefault="00301346" w:rsidP="005D571C">
            <w:pPr>
              <w:tabs>
                <w:tab w:val="left" w:pos="729"/>
              </w:tabs>
              <w:jc w:val="center"/>
              <w:rPr>
                <w:rFonts w:ascii="Times New Roman" w:hAnsi="Times New Roman"/>
                <w:b/>
                <w:sz w:val="22"/>
                <w:szCs w:val="22"/>
              </w:rPr>
            </w:pPr>
            <w:r w:rsidRPr="00D806A9">
              <w:rPr>
                <w:rFonts w:ascii="Times New Roman" w:hAnsi="Times New Roman"/>
                <w:b/>
                <w:sz w:val="22"/>
                <w:szCs w:val="22"/>
                <w:lang w:val="en-GB"/>
              </w:rPr>
              <w:t>Specifications</w:t>
            </w:r>
            <w:r w:rsidR="00E656F6" w:rsidRPr="00D806A9">
              <w:rPr>
                <w:rFonts w:ascii="Times New Roman" w:hAnsi="Times New Roman"/>
                <w:b/>
                <w:sz w:val="22"/>
                <w:szCs w:val="22"/>
              </w:rPr>
              <w:t xml:space="preserve"> </w:t>
            </w:r>
            <w:r w:rsidR="00F30B06" w:rsidRPr="00D806A9">
              <w:rPr>
                <w:rFonts w:ascii="Times New Roman" w:hAnsi="Times New Roman"/>
                <w:b/>
                <w:sz w:val="22"/>
                <w:szCs w:val="22"/>
                <w:lang w:val="en-GB"/>
              </w:rPr>
              <w:t>o</w:t>
            </w:r>
            <w:r w:rsidRPr="00D806A9">
              <w:rPr>
                <w:rFonts w:ascii="Times New Roman" w:hAnsi="Times New Roman"/>
                <w:b/>
                <w:sz w:val="22"/>
                <w:szCs w:val="22"/>
                <w:lang w:val="en-GB"/>
              </w:rPr>
              <w:t>ffered</w:t>
            </w:r>
          </w:p>
        </w:tc>
        <w:tc>
          <w:tcPr>
            <w:tcW w:w="2835" w:type="dxa"/>
            <w:shd w:val="pct5" w:color="auto" w:fill="FFFFFF"/>
          </w:tcPr>
          <w:p w14:paraId="303E13FE" w14:textId="77777777" w:rsidR="000F3878" w:rsidRPr="00D806A9" w:rsidRDefault="000F3878" w:rsidP="00301346">
            <w:pPr>
              <w:tabs>
                <w:tab w:val="left" w:pos="729"/>
              </w:tabs>
              <w:jc w:val="center"/>
              <w:rPr>
                <w:rFonts w:ascii="Times New Roman" w:hAnsi="Times New Roman"/>
                <w:b/>
                <w:sz w:val="22"/>
                <w:szCs w:val="22"/>
                <w:lang w:val="en-GB"/>
              </w:rPr>
            </w:pPr>
            <w:r w:rsidRPr="00D806A9">
              <w:rPr>
                <w:rFonts w:ascii="Times New Roman" w:hAnsi="Times New Roman"/>
                <w:b/>
                <w:sz w:val="22"/>
                <w:szCs w:val="22"/>
                <w:lang w:val="en-GB"/>
              </w:rPr>
              <w:t>4.</w:t>
            </w:r>
            <w:r w:rsidR="00301346" w:rsidRPr="00D806A9">
              <w:rPr>
                <w:rFonts w:ascii="Times New Roman" w:hAnsi="Times New Roman"/>
                <w:b/>
                <w:sz w:val="22"/>
                <w:szCs w:val="22"/>
                <w:lang w:val="en-GB"/>
              </w:rPr>
              <w:t xml:space="preserve"> </w:t>
            </w:r>
          </w:p>
          <w:p w14:paraId="5891B384" w14:textId="77777777" w:rsidR="00301346" w:rsidRPr="00D806A9" w:rsidRDefault="00301346" w:rsidP="00301346">
            <w:pPr>
              <w:tabs>
                <w:tab w:val="left" w:pos="729"/>
              </w:tabs>
              <w:jc w:val="center"/>
              <w:rPr>
                <w:rFonts w:ascii="Times New Roman" w:hAnsi="Times New Roman"/>
                <w:b/>
                <w:sz w:val="22"/>
                <w:szCs w:val="22"/>
                <w:lang w:val="en-GB"/>
              </w:rPr>
            </w:pPr>
            <w:r w:rsidRPr="00D806A9">
              <w:rPr>
                <w:rFonts w:ascii="Times New Roman" w:hAnsi="Times New Roman"/>
                <w:b/>
                <w:sz w:val="22"/>
                <w:szCs w:val="22"/>
                <w:lang w:val="en-GB"/>
              </w:rPr>
              <w:t xml:space="preserve">Notes, remarks, </w:t>
            </w:r>
            <w:r w:rsidR="00034B1D" w:rsidRPr="00D806A9">
              <w:rPr>
                <w:rFonts w:ascii="Times New Roman" w:hAnsi="Times New Roman"/>
                <w:b/>
                <w:sz w:val="22"/>
                <w:szCs w:val="22"/>
                <w:lang w:val="en-GB"/>
              </w:rPr>
              <w:br/>
              <w:t xml:space="preserve">ref </w:t>
            </w:r>
            <w:r w:rsidRPr="00D806A9">
              <w:rPr>
                <w:rFonts w:ascii="Times New Roman" w:hAnsi="Times New Roman"/>
                <w:b/>
                <w:sz w:val="22"/>
                <w:szCs w:val="22"/>
                <w:lang w:val="en-GB"/>
              </w:rPr>
              <w:t>to documentation</w:t>
            </w:r>
          </w:p>
        </w:tc>
        <w:tc>
          <w:tcPr>
            <w:tcW w:w="1984" w:type="dxa"/>
            <w:shd w:val="pct5" w:color="auto" w:fill="FFFFFF"/>
          </w:tcPr>
          <w:p w14:paraId="68A0AA4A" w14:textId="77777777" w:rsidR="000F3878" w:rsidRPr="00D806A9" w:rsidRDefault="000F3878" w:rsidP="00301346">
            <w:pPr>
              <w:tabs>
                <w:tab w:val="left" w:pos="729"/>
              </w:tabs>
              <w:jc w:val="center"/>
              <w:rPr>
                <w:rFonts w:ascii="Times New Roman" w:hAnsi="Times New Roman"/>
                <w:b/>
                <w:sz w:val="22"/>
                <w:szCs w:val="22"/>
                <w:lang w:val="en-GB"/>
              </w:rPr>
            </w:pPr>
            <w:r w:rsidRPr="00D806A9">
              <w:rPr>
                <w:rFonts w:ascii="Times New Roman" w:hAnsi="Times New Roman"/>
                <w:b/>
                <w:sz w:val="22"/>
                <w:szCs w:val="22"/>
                <w:lang w:val="en-GB"/>
              </w:rPr>
              <w:t>5.</w:t>
            </w:r>
          </w:p>
          <w:p w14:paraId="76B1C2D4" w14:textId="77777777" w:rsidR="00301346" w:rsidRPr="00D806A9" w:rsidRDefault="00301346" w:rsidP="00F30B06">
            <w:pPr>
              <w:tabs>
                <w:tab w:val="left" w:pos="729"/>
              </w:tabs>
              <w:jc w:val="center"/>
              <w:rPr>
                <w:rFonts w:ascii="Times New Roman" w:hAnsi="Times New Roman"/>
                <w:b/>
                <w:sz w:val="22"/>
                <w:szCs w:val="22"/>
                <w:lang w:val="en-GB"/>
              </w:rPr>
            </w:pPr>
            <w:r w:rsidRPr="00D806A9">
              <w:rPr>
                <w:rFonts w:ascii="Times New Roman" w:hAnsi="Times New Roman"/>
                <w:b/>
                <w:sz w:val="22"/>
                <w:szCs w:val="22"/>
                <w:lang w:val="en-GB"/>
              </w:rPr>
              <w:t xml:space="preserve">Evaluation </w:t>
            </w:r>
            <w:r w:rsidR="00F30B06" w:rsidRPr="00D806A9">
              <w:rPr>
                <w:rFonts w:ascii="Times New Roman" w:hAnsi="Times New Roman"/>
                <w:b/>
                <w:sz w:val="22"/>
                <w:szCs w:val="22"/>
                <w:lang w:val="en-GB"/>
              </w:rPr>
              <w:t>c</w:t>
            </w:r>
            <w:r w:rsidRPr="00D806A9">
              <w:rPr>
                <w:rFonts w:ascii="Times New Roman" w:hAnsi="Times New Roman"/>
                <w:b/>
                <w:sz w:val="22"/>
                <w:szCs w:val="22"/>
                <w:lang w:val="en-GB"/>
              </w:rPr>
              <w:t xml:space="preserve">ommittee’s notes </w:t>
            </w:r>
          </w:p>
        </w:tc>
      </w:tr>
      <w:tr w:rsidR="00B229FB" w:rsidRPr="00D806A9" w14:paraId="52D3FB7A" w14:textId="77777777" w:rsidTr="00D54DE3">
        <w:trPr>
          <w:cantSplit/>
          <w:trHeight w:val="894"/>
        </w:trPr>
        <w:tc>
          <w:tcPr>
            <w:tcW w:w="1134" w:type="dxa"/>
            <w:vAlign w:val="center"/>
          </w:tcPr>
          <w:p w14:paraId="4A7663B2" w14:textId="77777777" w:rsidR="00B229FB" w:rsidRPr="00D806A9" w:rsidRDefault="00B229FB" w:rsidP="00B229FB">
            <w:pPr>
              <w:jc w:val="center"/>
              <w:rPr>
                <w:rFonts w:ascii="Times New Roman" w:hAnsi="Times New Roman"/>
                <w:b/>
                <w:sz w:val="22"/>
                <w:szCs w:val="22"/>
                <w:highlight w:val="green"/>
                <w:lang w:val="en-GB"/>
              </w:rPr>
            </w:pPr>
            <w:r w:rsidRPr="00D806A9">
              <w:rPr>
                <w:rFonts w:ascii="Times New Roman" w:hAnsi="Times New Roman"/>
                <w:b/>
                <w:sz w:val="22"/>
                <w:szCs w:val="22"/>
                <w:lang w:val="en-GB"/>
              </w:rPr>
              <w:t>1</w:t>
            </w:r>
          </w:p>
        </w:tc>
        <w:tc>
          <w:tcPr>
            <w:tcW w:w="5132" w:type="dxa"/>
            <w:vAlign w:val="center"/>
          </w:tcPr>
          <w:p w14:paraId="7D031876" w14:textId="5B8B18EB" w:rsidR="00750853" w:rsidRPr="00D806A9" w:rsidRDefault="00D54DE3" w:rsidP="00D54DE3">
            <w:pPr>
              <w:spacing w:before="0" w:after="0"/>
              <w:jc w:val="both"/>
              <w:rPr>
                <w:rFonts w:ascii="Times New Roman" w:hAnsi="Times New Roman"/>
                <w:sz w:val="22"/>
                <w:szCs w:val="22"/>
                <w:lang w:val="en-US"/>
              </w:rPr>
            </w:pPr>
            <w:r w:rsidRPr="00D806A9">
              <w:rPr>
                <w:rFonts w:ascii="Times New Roman" w:hAnsi="Times New Roman"/>
                <w:b/>
                <w:sz w:val="22"/>
                <w:szCs w:val="22"/>
              </w:rPr>
              <w:t>Reagents for manual isolation of RNA/DNA viruses</w:t>
            </w:r>
            <w:r w:rsidRPr="00D806A9">
              <w:rPr>
                <w:rFonts w:ascii="Times New Roman" w:hAnsi="Times New Roman"/>
                <w:sz w:val="22"/>
                <w:szCs w:val="22"/>
              </w:rPr>
              <w:t>, based on the principle of magnetic particles/Extraction Kit</w:t>
            </w:r>
            <w:r w:rsidRPr="00D806A9">
              <w:rPr>
                <w:rFonts w:ascii="Times New Roman" w:hAnsi="Times New Roman"/>
                <w:sz w:val="22"/>
                <w:szCs w:val="22"/>
              </w:rPr>
              <w:t xml:space="preserve"> – </w:t>
            </w:r>
            <w:r w:rsidRPr="00D806A9">
              <w:rPr>
                <w:rFonts w:ascii="Times New Roman" w:hAnsi="Times New Roman"/>
                <w:b/>
                <w:sz w:val="22"/>
                <w:szCs w:val="22"/>
              </w:rPr>
              <w:t>150 pcs</w:t>
            </w:r>
          </w:p>
        </w:tc>
        <w:tc>
          <w:tcPr>
            <w:tcW w:w="3799" w:type="dxa"/>
            <w:vAlign w:val="center"/>
          </w:tcPr>
          <w:p w14:paraId="7ACE5070" w14:textId="77777777" w:rsidR="00B229FB" w:rsidRPr="00D806A9" w:rsidRDefault="00B229FB" w:rsidP="00B229FB">
            <w:pPr>
              <w:rPr>
                <w:rFonts w:ascii="Times New Roman" w:hAnsi="Times New Roman"/>
                <w:b/>
                <w:sz w:val="22"/>
                <w:szCs w:val="22"/>
                <w:lang w:val="en-GB"/>
              </w:rPr>
            </w:pPr>
          </w:p>
        </w:tc>
        <w:tc>
          <w:tcPr>
            <w:tcW w:w="2835" w:type="dxa"/>
          </w:tcPr>
          <w:p w14:paraId="57F0D657" w14:textId="77777777" w:rsidR="00B229FB" w:rsidRPr="00D806A9" w:rsidRDefault="00B229FB" w:rsidP="00B229FB">
            <w:pPr>
              <w:rPr>
                <w:rFonts w:ascii="Times New Roman" w:hAnsi="Times New Roman"/>
                <w:b/>
                <w:sz w:val="22"/>
                <w:szCs w:val="22"/>
                <w:lang w:val="en-GB"/>
              </w:rPr>
            </w:pPr>
          </w:p>
        </w:tc>
        <w:tc>
          <w:tcPr>
            <w:tcW w:w="1984" w:type="dxa"/>
          </w:tcPr>
          <w:p w14:paraId="4D5BB8F9" w14:textId="77777777" w:rsidR="00B229FB" w:rsidRPr="00D806A9" w:rsidRDefault="00B229FB" w:rsidP="00B229FB">
            <w:pPr>
              <w:tabs>
                <w:tab w:val="left" w:pos="729"/>
              </w:tabs>
              <w:jc w:val="center"/>
              <w:rPr>
                <w:rFonts w:ascii="Times New Roman" w:hAnsi="Times New Roman"/>
                <w:b/>
                <w:sz w:val="22"/>
                <w:szCs w:val="22"/>
                <w:lang w:val="en-GB"/>
              </w:rPr>
            </w:pPr>
          </w:p>
        </w:tc>
      </w:tr>
      <w:tr w:rsidR="00B229FB" w:rsidRPr="00D806A9" w14:paraId="55A5BC73" w14:textId="77777777" w:rsidTr="00D54DE3">
        <w:trPr>
          <w:cantSplit/>
          <w:trHeight w:val="624"/>
        </w:trPr>
        <w:tc>
          <w:tcPr>
            <w:tcW w:w="1134" w:type="dxa"/>
            <w:vAlign w:val="center"/>
          </w:tcPr>
          <w:p w14:paraId="29635B0D" w14:textId="77777777" w:rsidR="00B229FB" w:rsidRPr="00D806A9" w:rsidRDefault="00B229FB" w:rsidP="00B229FB">
            <w:pPr>
              <w:jc w:val="center"/>
              <w:rPr>
                <w:rFonts w:ascii="Times New Roman" w:hAnsi="Times New Roman"/>
                <w:b/>
                <w:sz w:val="22"/>
                <w:szCs w:val="22"/>
                <w:lang w:val="en-GB"/>
              </w:rPr>
            </w:pPr>
            <w:r w:rsidRPr="00D806A9">
              <w:rPr>
                <w:rFonts w:ascii="Times New Roman" w:hAnsi="Times New Roman"/>
                <w:b/>
                <w:sz w:val="22"/>
                <w:szCs w:val="22"/>
                <w:lang w:val="en-GB"/>
              </w:rPr>
              <w:t>2</w:t>
            </w:r>
          </w:p>
        </w:tc>
        <w:tc>
          <w:tcPr>
            <w:tcW w:w="5132" w:type="dxa"/>
            <w:vAlign w:val="center"/>
          </w:tcPr>
          <w:p w14:paraId="0580B39E" w14:textId="7CF1F828" w:rsidR="006C2C2B" w:rsidRPr="00D806A9" w:rsidRDefault="00D54DE3" w:rsidP="00D54DE3">
            <w:pPr>
              <w:spacing w:before="0" w:after="0"/>
              <w:jc w:val="both"/>
              <w:rPr>
                <w:rFonts w:ascii="Times New Roman" w:hAnsi="Times New Roman"/>
                <w:sz w:val="22"/>
                <w:szCs w:val="22"/>
                <w:lang w:val="en-US"/>
              </w:rPr>
            </w:pPr>
            <w:r w:rsidRPr="00D806A9">
              <w:rPr>
                <w:rFonts w:ascii="Times New Roman" w:hAnsi="Times New Roman"/>
                <w:b/>
                <w:sz w:val="22"/>
                <w:szCs w:val="22"/>
              </w:rPr>
              <w:t>Magnetic stand / Magnetic Rack</w:t>
            </w:r>
            <w:r w:rsidRPr="00D806A9">
              <w:rPr>
                <w:rFonts w:ascii="Times New Roman" w:hAnsi="Times New Roman"/>
                <w:sz w:val="22"/>
                <w:szCs w:val="22"/>
              </w:rPr>
              <w:t xml:space="preserve"> with 16 samples</w:t>
            </w:r>
            <w:r w:rsidRPr="00D806A9">
              <w:rPr>
                <w:rFonts w:ascii="Times New Roman" w:hAnsi="Times New Roman"/>
                <w:sz w:val="22"/>
                <w:szCs w:val="22"/>
              </w:rPr>
              <w:t xml:space="preserve"> – </w:t>
            </w:r>
            <w:r w:rsidRPr="00D806A9">
              <w:rPr>
                <w:rFonts w:ascii="Times New Roman" w:hAnsi="Times New Roman"/>
                <w:b/>
                <w:sz w:val="22"/>
                <w:szCs w:val="22"/>
              </w:rPr>
              <w:t>1 pc</w:t>
            </w:r>
          </w:p>
        </w:tc>
        <w:tc>
          <w:tcPr>
            <w:tcW w:w="3799" w:type="dxa"/>
            <w:vAlign w:val="center"/>
          </w:tcPr>
          <w:p w14:paraId="357759A4" w14:textId="77777777" w:rsidR="00B229FB" w:rsidRPr="00D806A9" w:rsidRDefault="00B229FB" w:rsidP="00B229FB">
            <w:pPr>
              <w:rPr>
                <w:rFonts w:ascii="Times New Roman" w:hAnsi="Times New Roman"/>
                <w:b/>
                <w:sz w:val="22"/>
                <w:szCs w:val="22"/>
                <w:lang w:val="en-GB"/>
              </w:rPr>
            </w:pPr>
            <w:r w:rsidRPr="00D806A9">
              <w:rPr>
                <w:rFonts w:ascii="Times New Roman" w:hAnsi="Times New Roman"/>
                <w:sz w:val="22"/>
                <w:szCs w:val="22"/>
                <w:lang w:val="en-GB"/>
              </w:rPr>
              <w:t xml:space="preserve"> </w:t>
            </w:r>
          </w:p>
        </w:tc>
        <w:tc>
          <w:tcPr>
            <w:tcW w:w="2835" w:type="dxa"/>
          </w:tcPr>
          <w:p w14:paraId="3EB6A69F" w14:textId="77777777" w:rsidR="00B229FB" w:rsidRPr="00D806A9" w:rsidRDefault="00B229FB" w:rsidP="00B229FB">
            <w:pPr>
              <w:rPr>
                <w:rFonts w:ascii="Times New Roman" w:hAnsi="Times New Roman"/>
                <w:b/>
                <w:sz w:val="22"/>
                <w:szCs w:val="22"/>
                <w:lang w:val="en-GB"/>
              </w:rPr>
            </w:pPr>
          </w:p>
        </w:tc>
        <w:tc>
          <w:tcPr>
            <w:tcW w:w="1984" w:type="dxa"/>
          </w:tcPr>
          <w:p w14:paraId="0022E487" w14:textId="77777777" w:rsidR="00B229FB" w:rsidRPr="00D806A9" w:rsidRDefault="00B229FB" w:rsidP="00B229FB">
            <w:pPr>
              <w:rPr>
                <w:rFonts w:ascii="Times New Roman" w:hAnsi="Times New Roman"/>
                <w:b/>
                <w:sz w:val="22"/>
                <w:szCs w:val="22"/>
                <w:lang w:val="en-GB"/>
              </w:rPr>
            </w:pPr>
          </w:p>
        </w:tc>
      </w:tr>
      <w:tr w:rsidR="00D54DE3" w:rsidRPr="00D806A9" w14:paraId="23CCA495" w14:textId="77777777" w:rsidTr="00D61EE2">
        <w:trPr>
          <w:cantSplit/>
          <w:trHeight w:val="525"/>
        </w:trPr>
        <w:tc>
          <w:tcPr>
            <w:tcW w:w="1134" w:type="dxa"/>
            <w:vAlign w:val="center"/>
          </w:tcPr>
          <w:p w14:paraId="523B6477" w14:textId="77777777" w:rsidR="00D54DE3" w:rsidRPr="00D806A9" w:rsidRDefault="00D54DE3" w:rsidP="00D54DE3">
            <w:pPr>
              <w:jc w:val="center"/>
              <w:rPr>
                <w:rFonts w:ascii="Times New Roman" w:hAnsi="Times New Roman"/>
                <w:b/>
                <w:sz w:val="22"/>
                <w:szCs w:val="22"/>
                <w:highlight w:val="green"/>
                <w:lang w:val="en-GB"/>
              </w:rPr>
            </w:pPr>
            <w:r w:rsidRPr="00D806A9">
              <w:rPr>
                <w:rFonts w:ascii="Times New Roman" w:hAnsi="Times New Roman"/>
                <w:b/>
                <w:sz w:val="22"/>
                <w:szCs w:val="22"/>
                <w:lang w:val="en-GB"/>
              </w:rPr>
              <w:t>3</w:t>
            </w:r>
          </w:p>
        </w:tc>
        <w:tc>
          <w:tcPr>
            <w:tcW w:w="5132" w:type="dxa"/>
          </w:tcPr>
          <w:p w14:paraId="090376F2" w14:textId="537A07F6" w:rsidR="00D54DE3" w:rsidRPr="00D806A9" w:rsidRDefault="00D54DE3" w:rsidP="00D54DE3">
            <w:pPr>
              <w:spacing w:before="0" w:after="0"/>
              <w:jc w:val="both"/>
              <w:rPr>
                <w:rFonts w:ascii="Times New Roman" w:hAnsi="Times New Roman"/>
                <w:sz w:val="22"/>
                <w:szCs w:val="22"/>
                <w:lang w:val="en-US"/>
              </w:rPr>
            </w:pPr>
            <w:r w:rsidRPr="00D806A9">
              <w:rPr>
                <w:rFonts w:ascii="Times New Roman" w:hAnsi="Times New Roman"/>
                <w:b/>
                <w:sz w:val="22"/>
                <w:szCs w:val="22"/>
              </w:rPr>
              <w:t>Reagents for quantitative detection of the WNV genome by real-time RT-PCR</w:t>
            </w:r>
            <w:r w:rsidRPr="00D806A9">
              <w:rPr>
                <w:rFonts w:ascii="Times New Roman" w:hAnsi="Times New Roman"/>
                <w:sz w:val="22"/>
                <w:szCs w:val="22"/>
              </w:rPr>
              <w:t xml:space="preserve">, including primers, assay and positive amplification control (West Nile Virus (5’UTR) Standard Kit) – </w:t>
            </w:r>
            <w:r w:rsidRPr="00D806A9">
              <w:rPr>
                <w:rFonts w:ascii="Times New Roman" w:hAnsi="Times New Roman"/>
                <w:b/>
                <w:sz w:val="22"/>
                <w:szCs w:val="22"/>
              </w:rPr>
              <w:t>150 pcs</w:t>
            </w:r>
          </w:p>
        </w:tc>
        <w:tc>
          <w:tcPr>
            <w:tcW w:w="3799" w:type="dxa"/>
          </w:tcPr>
          <w:p w14:paraId="64F6E666" w14:textId="77777777" w:rsidR="00D54DE3" w:rsidRPr="00D806A9" w:rsidRDefault="00D54DE3" w:rsidP="00D54DE3">
            <w:pPr>
              <w:rPr>
                <w:rFonts w:ascii="Times New Roman" w:hAnsi="Times New Roman"/>
                <w:b/>
                <w:sz w:val="22"/>
                <w:szCs w:val="22"/>
                <w:lang w:val="en-GB"/>
              </w:rPr>
            </w:pPr>
            <w:r w:rsidRPr="00D806A9">
              <w:rPr>
                <w:rFonts w:ascii="Times New Roman" w:hAnsi="Times New Roman"/>
                <w:sz w:val="22"/>
                <w:szCs w:val="22"/>
                <w:lang w:val="en-GB"/>
              </w:rPr>
              <w:t xml:space="preserve"> </w:t>
            </w:r>
          </w:p>
        </w:tc>
        <w:tc>
          <w:tcPr>
            <w:tcW w:w="2835" w:type="dxa"/>
          </w:tcPr>
          <w:p w14:paraId="6EF1B1A4" w14:textId="77777777" w:rsidR="00D54DE3" w:rsidRPr="00D806A9" w:rsidRDefault="00D54DE3" w:rsidP="00D54DE3">
            <w:pPr>
              <w:rPr>
                <w:rFonts w:ascii="Times New Roman" w:hAnsi="Times New Roman"/>
                <w:b/>
                <w:sz w:val="22"/>
                <w:szCs w:val="22"/>
                <w:lang w:val="en-GB"/>
              </w:rPr>
            </w:pPr>
          </w:p>
        </w:tc>
        <w:tc>
          <w:tcPr>
            <w:tcW w:w="1984" w:type="dxa"/>
          </w:tcPr>
          <w:p w14:paraId="4938D192" w14:textId="77777777" w:rsidR="00D54DE3" w:rsidRPr="00D806A9" w:rsidRDefault="00D54DE3" w:rsidP="00D54DE3">
            <w:pPr>
              <w:rPr>
                <w:rFonts w:ascii="Times New Roman" w:hAnsi="Times New Roman"/>
                <w:b/>
                <w:sz w:val="22"/>
                <w:szCs w:val="22"/>
                <w:lang w:val="en-GB"/>
              </w:rPr>
            </w:pPr>
          </w:p>
        </w:tc>
      </w:tr>
      <w:tr w:rsidR="00D54DE3" w:rsidRPr="00D806A9" w14:paraId="0AF7809E" w14:textId="77777777" w:rsidTr="00D54DE3">
        <w:trPr>
          <w:cantSplit/>
          <w:trHeight w:val="525"/>
        </w:trPr>
        <w:tc>
          <w:tcPr>
            <w:tcW w:w="1134" w:type="dxa"/>
            <w:vAlign w:val="center"/>
          </w:tcPr>
          <w:p w14:paraId="7CD2BA19" w14:textId="77777777" w:rsidR="00D54DE3" w:rsidRPr="00D806A9" w:rsidRDefault="00D54DE3" w:rsidP="00D54DE3">
            <w:pPr>
              <w:jc w:val="center"/>
              <w:rPr>
                <w:rFonts w:ascii="Times New Roman" w:hAnsi="Times New Roman"/>
                <w:b/>
                <w:sz w:val="22"/>
                <w:szCs w:val="22"/>
                <w:highlight w:val="green"/>
                <w:lang w:val="en-GB"/>
              </w:rPr>
            </w:pPr>
            <w:r w:rsidRPr="00D806A9">
              <w:rPr>
                <w:rFonts w:ascii="Times New Roman" w:hAnsi="Times New Roman"/>
                <w:b/>
                <w:sz w:val="22"/>
                <w:szCs w:val="22"/>
                <w:lang w:val="en-GB"/>
              </w:rPr>
              <w:t>4</w:t>
            </w:r>
          </w:p>
        </w:tc>
        <w:tc>
          <w:tcPr>
            <w:tcW w:w="5132" w:type="dxa"/>
            <w:vAlign w:val="center"/>
          </w:tcPr>
          <w:p w14:paraId="45A98226" w14:textId="20F659C7" w:rsidR="00D54DE3" w:rsidRPr="00D806A9" w:rsidRDefault="00D54DE3" w:rsidP="00D54DE3">
            <w:pPr>
              <w:spacing w:before="0" w:after="0"/>
              <w:jc w:val="both"/>
              <w:rPr>
                <w:rFonts w:ascii="Times New Roman" w:hAnsi="Times New Roman"/>
                <w:sz w:val="22"/>
                <w:szCs w:val="22"/>
                <w:lang w:val="en-US"/>
              </w:rPr>
            </w:pPr>
            <w:r w:rsidRPr="00D806A9">
              <w:rPr>
                <w:rFonts w:ascii="Times New Roman" w:hAnsi="Times New Roman"/>
                <w:b/>
                <w:sz w:val="22"/>
                <w:szCs w:val="22"/>
              </w:rPr>
              <w:t>Reagents for quantitative detection of the Denga virus genome by real-time RT-PCR</w:t>
            </w:r>
            <w:r w:rsidRPr="00D806A9">
              <w:rPr>
                <w:rFonts w:ascii="Times New Roman" w:hAnsi="Times New Roman"/>
                <w:sz w:val="22"/>
                <w:szCs w:val="22"/>
              </w:rPr>
              <w:t>, including primers, assay and positive amplification control (Dengue Virus subtypes 1, 2, 3 and 4 (3’UTR) Standard Kit)</w:t>
            </w:r>
            <w:r w:rsidRPr="00D806A9">
              <w:rPr>
                <w:rFonts w:ascii="Times New Roman" w:hAnsi="Times New Roman"/>
                <w:sz w:val="22"/>
                <w:szCs w:val="22"/>
              </w:rPr>
              <w:t xml:space="preserve"> – </w:t>
            </w:r>
            <w:r w:rsidRPr="00D806A9">
              <w:rPr>
                <w:rFonts w:ascii="Times New Roman" w:hAnsi="Times New Roman"/>
                <w:b/>
                <w:sz w:val="22"/>
                <w:szCs w:val="22"/>
              </w:rPr>
              <w:t>150 pcs</w:t>
            </w:r>
          </w:p>
        </w:tc>
        <w:tc>
          <w:tcPr>
            <w:tcW w:w="3799" w:type="dxa"/>
          </w:tcPr>
          <w:p w14:paraId="12F2C007" w14:textId="77777777" w:rsidR="00D54DE3" w:rsidRPr="00D806A9" w:rsidRDefault="00D54DE3" w:rsidP="00D54DE3">
            <w:pPr>
              <w:rPr>
                <w:rFonts w:ascii="Times New Roman" w:hAnsi="Times New Roman"/>
                <w:sz w:val="22"/>
                <w:szCs w:val="22"/>
                <w:lang w:val="en-GB"/>
              </w:rPr>
            </w:pPr>
          </w:p>
        </w:tc>
        <w:tc>
          <w:tcPr>
            <w:tcW w:w="2835" w:type="dxa"/>
          </w:tcPr>
          <w:p w14:paraId="05BD8651" w14:textId="77777777" w:rsidR="00D54DE3" w:rsidRPr="00D806A9" w:rsidRDefault="00D54DE3" w:rsidP="00D54DE3">
            <w:pPr>
              <w:rPr>
                <w:rFonts w:ascii="Times New Roman" w:hAnsi="Times New Roman"/>
                <w:b/>
                <w:sz w:val="22"/>
                <w:szCs w:val="22"/>
                <w:lang w:val="en-GB"/>
              </w:rPr>
            </w:pPr>
          </w:p>
        </w:tc>
        <w:tc>
          <w:tcPr>
            <w:tcW w:w="1984" w:type="dxa"/>
          </w:tcPr>
          <w:p w14:paraId="52D686A0" w14:textId="77777777" w:rsidR="00D54DE3" w:rsidRPr="00D806A9" w:rsidRDefault="00D54DE3" w:rsidP="00D54DE3">
            <w:pPr>
              <w:rPr>
                <w:rFonts w:ascii="Times New Roman" w:hAnsi="Times New Roman"/>
                <w:b/>
                <w:sz w:val="22"/>
                <w:szCs w:val="22"/>
                <w:lang w:val="en-GB"/>
              </w:rPr>
            </w:pPr>
          </w:p>
        </w:tc>
      </w:tr>
      <w:tr w:rsidR="00D54DE3" w:rsidRPr="00D806A9" w14:paraId="64BEE70D" w14:textId="77777777" w:rsidTr="00C52E54">
        <w:trPr>
          <w:cantSplit/>
        </w:trPr>
        <w:tc>
          <w:tcPr>
            <w:tcW w:w="1134" w:type="dxa"/>
            <w:vAlign w:val="center"/>
          </w:tcPr>
          <w:p w14:paraId="540DF4BB" w14:textId="77777777" w:rsidR="00D54DE3" w:rsidRPr="00D806A9" w:rsidRDefault="00D54DE3" w:rsidP="00D54DE3">
            <w:pPr>
              <w:jc w:val="center"/>
              <w:rPr>
                <w:rFonts w:ascii="Times New Roman" w:hAnsi="Times New Roman"/>
                <w:b/>
                <w:sz w:val="22"/>
                <w:szCs w:val="22"/>
                <w:lang w:val="en-GB"/>
              </w:rPr>
            </w:pPr>
            <w:r w:rsidRPr="00D806A9">
              <w:rPr>
                <w:rFonts w:ascii="Times New Roman" w:hAnsi="Times New Roman"/>
                <w:b/>
                <w:sz w:val="22"/>
                <w:szCs w:val="22"/>
                <w:lang w:val="en-GB"/>
              </w:rPr>
              <w:t>5</w:t>
            </w:r>
          </w:p>
        </w:tc>
        <w:tc>
          <w:tcPr>
            <w:tcW w:w="5132" w:type="dxa"/>
            <w:vAlign w:val="center"/>
          </w:tcPr>
          <w:p w14:paraId="61C319C6" w14:textId="5A30B1E8" w:rsidR="00D54DE3" w:rsidRPr="00D806A9" w:rsidRDefault="00D54DE3" w:rsidP="00D54DE3">
            <w:pPr>
              <w:spacing w:before="0" w:after="0"/>
              <w:jc w:val="both"/>
              <w:rPr>
                <w:rFonts w:ascii="Times New Roman" w:hAnsi="Times New Roman"/>
                <w:sz w:val="22"/>
                <w:szCs w:val="22"/>
                <w:lang w:val="en-US"/>
              </w:rPr>
            </w:pPr>
            <w:r w:rsidRPr="00D806A9">
              <w:rPr>
                <w:rFonts w:ascii="Times New Roman" w:hAnsi="Times New Roman"/>
                <w:b/>
                <w:sz w:val="22"/>
                <w:szCs w:val="22"/>
              </w:rPr>
              <w:t>Reagents for quantitative detection of Chiqungunya virus genome by real-time RT-PCR method</w:t>
            </w:r>
            <w:r w:rsidRPr="00D806A9">
              <w:rPr>
                <w:rFonts w:ascii="Times New Roman" w:hAnsi="Times New Roman"/>
                <w:sz w:val="22"/>
                <w:szCs w:val="22"/>
              </w:rPr>
              <w:t>, including primers, assay and positive amplification control (Chiqungunya (nsp2) Standard Kit)</w:t>
            </w:r>
            <w:r w:rsidRPr="00D806A9">
              <w:rPr>
                <w:rFonts w:ascii="Times New Roman" w:hAnsi="Times New Roman"/>
                <w:sz w:val="22"/>
                <w:szCs w:val="22"/>
              </w:rPr>
              <w:t xml:space="preserve"> – </w:t>
            </w:r>
            <w:r w:rsidRPr="00D806A9">
              <w:rPr>
                <w:rFonts w:ascii="Times New Roman" w:hAnsi="Times New Roman"/>
                <w:b/>
                <w:sz w:val="22"/>
                <w:szCs w:val="22"/>
              </w:rPr>
              <w:t>150 pcs</w:t>
            </w:r>
          </w:p>
        </w:tc>
        <w:tc>
          <w:tcPr>
            <w:tcW w:w="3799" w:type="dxa"/>
          </w:tcPr>
          <w:p w14:paraId="14C0A5B6" w14:textId="77777777" w:rsidR="00D54DE3" w:rsidRPr="00D806A9" w:rsidRDefault="00D54DE3" w:rsidP="00D54DE3">
            <w:pPr>
              <w:rPr>
                <w:rFonts w:ascii="Times New Roman" w:hAnsi="Times New Roman"/>
                <w:sz w:val="22"/>
                <w:szCs w:val="22"/>
                <w:lang w:val="en-GB"/>
              </w:rPr>
            </w:pPr>
          </w:p>
        </w:tc>
        <w:tc>
          <w:tcPr>
            <w:tcW w:w="2835" w:type="dxa"/>
          </w:tcPr>
          <w:p w14:paraId="3DA1F65B" w14:textId="77777777" w:rsidR="00D54DE3" w:rsidRPr="00D806A9" w:rsidRDefault="00D54DE3" w:rsidP="00D54DE3">
            <w:pPr>
              <w:rPr>
                <w:rFonts w:ascii="Times New Roman" w:hAnsi="Times New Roman"/>
                <w:b/>
                <w:sz w:val="22"/>
                <w:szCs w:val="22"/>
                <w:lang w:val="en-GB"/>
              </w:rPr>
            </w:pPr>
          </w:p>
        </w:tc>
        <w:tc>
          <w:tcPr>
            <w:tcW w:w="1984" w:type="dxa"/>
          </w:tcPr>
          <w:p w14:paraId="0974E697" w14:textId="77777777" w:rsidR="00D54DE3" w:rsidRPr="00D806A9" w:rsidRDefault="00D54DE3" w:rsidP="00D54DE3">
            <w:pPr>
              <w:rPr>
                <w:rFonts w:ascii="Times New Roman" w:hAnsi="Times New Roman"/>
                <w:b/>
                <w:sz w:val="22"/>
                <w:szCs w:val="22"/>
                <w:lang w:val="en-GB"/>
              </w:rPr>
            </w:pPr>
          </w:p>
        </w:tc>
      </w:tr>
      <w:tr w:rsidR="00D54DE3" w:rsidRPr="00D806A9" w14:paraId="45CC8789" w14:textId="77777777" w:rsidTr="00D54DE3">
        <w:trPr>
          <w:cantSplit/>
          <w:trHeight w:val="624"/>
        </w:trPr>
        <w:tc>
          <w:tcPr>
            <w:tcW w:w="1134" w:type="dxa"/>
            <w:vAlign w:val="center"/>
          </w:tcPr>
          <w:p w14:paraId="0AB2C068" w14:textId="77777777" w:rsidR="00D54DE3" w:rsidRPr="00D806A9" w:rsidRDefault="00D54DE3" w:rsidP="00D54DE3">
            <w:pPr>
              <w:jc w:val="center"/>
              <w:rPr>
                <w:rFonts w:ascii="Times New Roman" w:hAnsi="Times New Roman"/>
                <w:b/>
                <w:sz w:val="22"/>
                <w:szCs w:val="22"/>
                <w:lang w:val="en-GB"/>
              </w:rPr>
            </w:pPr>
            <w:r w:rsidRPr="00D806A9">
              <w:rPr>
                <w:rFonts w:ascii="Times New Roman" w:hAnsi="Times New Roman"/>
                <w:b/>
                <w:sz w:val="22"/>
                <w:szCs w:val="22"/>
                <w:lang w:val="en-GB"/>
              </w:rPr>
              <w:t>6</w:t>
            </w:r>
          </w:p>
        </w:tc>
        <w:tc>
          <w:tcPr>
            <w:tcW w:w="5132" w:type="dxa"/>
            <w:vAlign w:val="center"/>
          </w:tcPr>
          <w:p w14:paraId="4690CC09" w14:textId="15586B66" w:rsidR="00D54DE3" w:rsidRPr="00D806A9" w:rsidRDefault="00D54DE3" w:rsidP="00D54DE3">
            <w:pPr>
              <w:spacing w:before="0" w:after="0"/>
              <w:jc w:val="both"/>
              <w:rPr>
                <w:rFonts w:ascii="Times New Roman" w:hAnsi="Times New Roman"/>
                <w:sz w:val="22"/>
                <w:szCs w:val="22"/>
                <w:lang w:val="en-US"/>
              </w:rPr>
            </w:pPr>
            <w:r w:rsidRPr="00D806A9">
              <w:rPr>
                <w:rFonts w:ascii="Times New Roman" w:hAnsi="Times New Roman"/>
                <w:b/>
                <w:sz w:val="22"/>
                <w:szCs w:val="22"/>
                <w:lang w:val="en-US"/>
              </w:rPr>
              <w:t>Reagents for quantitative detection of the genome of Plasmodium spp. real-time RT-PCR method</w:t>
            </w:r>
            <w:r w:rsidRPr="00D806A9">
              <w:rPr>
                <w:rFonts w:ascii="Times New Roman" w:hAnsi="Times New Roman"/>
                <w:sz w:val="22"/>
                <w:szCs w:val="22"/>
                <w:lang w:val="en-US"/>
              </w:rPr>
              <w:t xml:space="preserve">, including primers, probe and positive amplification control (Plasmodium (all species) 18s Standard Kit) – </w:t>
            </w:r>
            <w:r w:rsidRPr="00D806A9">
              <w:rPr>
                <w:rFonts w:ascii="Times New Roman" w:hAnsi="Times New Roman"/>
                <w:b/>
                <w:sz w:val="22"/>
                <w:szCs w:val="22"/>
                <w:lang w:val="en-US"/>
              </w:rPr>
              <w:t>150 pcs</w:t>
            </w:r>
          </w:p>
        </w:tc>
        <w:tc>
          <w:tcPr>
            <w:tcW w:w="3799" w:type="dxa"/>
          </w:tcPr>
          <w:p w14:paraId="3BF04957" w14:textId="77777777" w:rsidR="00D54DE3" w:rsidRPr="00D806A9" w:rsidRDefault="00D54DE3" w:rsidP="00D54DE3">
            <w:pPr>
              <w:rPr>
                <w:rFonts w:ascii="Times New Roman" w:hAnsi="Times New Roman"/>
                <w:sz w:val="22"/>
                <w:szCs w:val="22"/>
                <w:lang w:val="en-GB"/>
              </w:rPr>
            </w:pPr>
          </w:p>
        </w:tc>
        <w:tc>
          <w:tcPr>
            <w:tcW w:w="2835" w:type="dxa"/>
          </w:tcPr>
          <w:p w14:paraId="0C3A60CE" w14:textId="77777777" w:rsidR="00D54DE3" w:rsidRPr="00D806A9" w:rsidRDefault="00D54DE3" w:rsidP="00D54DE3">
            <w:pPr>
              <w:rPr>
                <w:rFonts w:ascii="Times New Roman" w:hAnsi="Times New Roman"/>
                <w:b/>
                <w:sz w:val="22"/>
                <w:szCs w:val="22"/>
                <w:lang w:val="en-GB"/>
              </w:rPr>
            </w:pPr>
          </w:p>
        </w:tc>
        <w:tc>
          <w:tcPr>
            <w:tcW w:w="1984" w:type="dxa"/>
          </w:tcPr>
          <w:p w14:paraId="36A07C47" w14:textId="77777777" w:rsidR="00D54DE3" w:rsidRPr="00D806A9" w:rsidRDefault="00D54DE3" w:rsidP="00D54DE3">
            <w:pPr>
              <w:rPr>
                <w:rFonts w:ascii="Times New Roman" w:hAnsi="Times New Roman"/>
                <w:b/>
                <w:sz w:val="22"/>
                <w:szCs w:val="22"/>
                <w:lang w:val="en-GB"/>
              </w:rPr>
            </w:pPr>
          </w:p>
        </w:tc>
      </w:tr>
      <w:tr w:rsidR="00D54DE3" w:rsidRPr="00D806A9" w14:paraId="47D7F594" w14:textId="77777777" w:rsidTr="00D54DE3">
        <w:trPr>
          <w:cantSplit/>
          <w:trHeight w:val="624"/>
        </w:trPr>
        <w:tc>
          <w:tcPr>
            <w:tcW w:w="1134" w:type="dxa"/>
            <w:vAlign w:val="center"/>
          </w:tcPr>
          <w:p w14:paraId="2CD19A01" w14:textId="42F4FF77" w:rsidR="00D54DE3" w:rsidRPr="00D806A9" w:rsidRDefault="00D54DE3" w:rsidP="00D54DE3">
            <w:pPr>
              <w:jc w:val="center"/>
              <w:rPr>
                <w:rFonts w:ascii="Times New Roman" w:hAnsi="Times New Roman"/>
                <w:b/>
                <w:sz w:val="22"/>
                <w:szCs w:val="22"/>
                <w:lang w:val="en-GB"/>
              </w:rPr>
            </w:pPr>
            <w:r w:rsidRPr="00D806A9">
              <w:rPr>
                <w:rFonts w:ascii="Times New Roman" w:hAnsi="Times New Roman"/>
                <w:b/>
                <w:sz w:val="22"/>
                <w:szCs w:val="22"/>
                <w:lang w:val="en-GB"/>
              </w:rPr>
              <w:t>7</w:t>
            </w:r>
          </w:p>
        </w:tc>
        <w:tc>
          <w:tcPr>
            <w:tcW w:w="5132" w:type="dxa"/>
            <w:vAlign w:val="center"/>
          </w:tcPr>
          <w:p w14:paraId="000DD5F5" w14:textId="30FDFCF1" w:rsidR="00D54DE3" w:rsidRPr="00D806A9" w:rsidRDefault="00D54DE3" w:rsidP="00D54DE3">
            <w:pPr>
              <w:spacing w:before="0" w:after="0"/>
              <w:jc w:val="both"/>
              <w:rPr>
                <w:rFonts w:ascii="Times New Roman" w:hAnsi="Times New Roman"/>
                <w:sz w:val="22"/>
                <w:szCs w:val="22"/>
                <w:lang w:val="en-US"/>
              </w:rPr>
            </w:pPr>
            <w:r w:rsidRPr="00D806A9">
              <w:rPr>
                <w:rFonts w:ascii="Times New Roman" w:hAnsi="Times New Roman"/>
                <w:b/>
                <w:sz w:val="22"/>
                <w:szCs w:val="22"/>
              </w:rPr>
              <w:t xml:space="preserve">Internal RNA extraction </w:t>
            </w:r>
            <w:r w:rsidRPr="00D806A9">
              <w:rPr>
                <w:rFonts w:ascii="Times New Roman" w:hAnsi="Times New Roman"/>
                <w:sz w:val="22"/>
                <w:szCs w:val="22"/>
              </w:rPr>
              <w:t xml:space="preserve">control marked with VIC color (Internal RNA extraction control kit) – </w:t>
            </w:r>
            <w:r w:rsidRPr="00D806A9">
              <w:rPr>
                <w:rFonts w:ascii="Times New Roman" w:hAnsi="Times New Roman"/>
                <w:b/>
                <w:sz w:val="22"/>
                <w:szCs w:val="22"/>
              </w:rPr>
              <w:t>150 pcs</w:t>
            </w:r>
          </w:p>
        </w:tc>
        <w:tc>
          <w:tcPr>
            <w:tcW w:w="3799" w:type="dxa"/>
          </w:tcPr>
          <w:p w14:paraId="2DD5D752" w14:textId="77777777" w:rsidR="00D54DE3" w:rsidRPr="00D806A9" w:rsidRDefault="00D54DE3" w:rsidP="00D54DE3">
            <w:pPr>
              <w:rPr>
                <w:rFonts w:ascii="Times New Roman" w:hAnsi="Times New Roman"/>
                <w:sz w:val="22"/>
                <w:szCs w:val="22"/>
                <w:lang w:val="en-GB"/>
              </w:rPr>
            </w:pPr>
          </w:p>
        </w:tc>
        <w:tc>
          <w:tcPr>
            <w:tcW w:w="2835" w:type="dxa"/>
          </w:tcPr>
          <w:p w14:paraId="7FB22AEB" w14:textId="77777777" w:rsidR="00D54DE3" w:rsidRPr="00D806A9" w:rsidRDefault="00D54DE3" w:rsidP="00D54DE3">
            <w:pPr>
              <w:rPr>
                <w:rFonts w:ascii="Times New Roman" w:hAnsi="Times New Roman"/>
                <w:b/>
                <w:sz w:val="22"/>
                <w:szCs w:val="22"/>
                <w:lang w:val="en-GB"/>
              </w:rPr>
            </w:pPr>
          </w:p>
        </w:tc>
        <w:tc>
          <w:tcPr>
            <w:tcW w:w="1984" w:type="dxa"/>
          </w:tcPr>
          <w:p w14:paraId="712587CF" w14:textId="77777777" w:rsidR="00D54DE3" w:rsidRPr="00D806A9" w:rsidRDefault="00D54DE3" w:rsidP="00D54DE3">
            <w:pPr>
              <w:rPr>
                <w:rFonts w:ascii="Times New Roman" w:hAnsi="Times New Roman"/>
                <w:b/>
                <w:sz w:val="22"/>
                <w:szCs w:val="22"/>
                <w:lang w:val="en-GB"/>
              </w:rPr>
            </w:pPr>
          </w:p>
        </w:tc>
      </w:tr>
      <w:tr w:rsidR="00D54DE3" w:rsidRPr="00D806A9" w14:paraId="0169C8FB" w14:textId="77777777" w:rsidTr="00D54DE3">
        <w:trPr>
          <w:cantSplit/>
          <w:trHeight w:val="624"/>
        </w:trPr>
        <w:tc>
          <w:tcPr>
            <w:tcW w:w="1134" w:type="dxa"/>
            <w:vAlign w:val="center"/>
          </w:tcPr>
          <w:p w14:paraId="21623C8A" w14:textId="52500133" w:rsidR="00D54DE3" w:rsidRPr="00D806A9" w:rsidRDefault="00D54DE3" w:rsidP="00D54DE3">
            <w:pPr>
              <w:jc w:val="center"/>
              <w:rPr>
                <w:rFonts w:ascii="Times New Roman" w:hAnsi="Times New Roman"/>
                <w:b/>
                <w:sz w:val="22"/>
                <w:szCs w:val="22"/>
                <w:lang w:val="en-GB"/>
              </w:rPr>
            </w:pPr>
            <w:r w:rsidRPr="00D806A9">
              <w:rPr>
                <w:rFonts w:ascii="Times New Roman" w:hAnsi="Times New Roman"/>
                <w:b/>
                <w:sz w:val="22"/>
                <w:szCs w:val="22"/>
                <w:lang w:val="en-GB"/>
              </w:rPr>
              <w:t>8</w:t>
            </w:r>
          </w:p>
        </w:tc>
        <w:tc>
          <w:tcPr>
            <w:tcW w:w="5132" w:type="dxa"/>
            <w:vAlign w:val="center"/>
          </w:tcPr>
          <w:p w14:paraId="50B94E81" w14:textId="643D4595" w:rsidR="00D54DE3" w:rsidRPr="00D806A9" w:rsidRDefault="00D54DE3" w:rsidP="00D54DE3">
            <w:pPr>
              <w:spacing w:before="0" w:after="0"/>
              <w:jc w:val="both"/>
              <w:rPr>
                <w:rFonts w:ascii="Times New Roman" w:hAnsi="Times New Roman"/>
                <w:sz w:val="22"/>
                <w:szCs w:val="22"/>
                <w:lang w:val="en-US"/>
              </w:rPr>
            </w:pPr>
            <w:r w:rsidRPr="00D806A9">
              <w:rPr>
                <w:rFonts w:ascii="Times New Roman" w:hAnsi="Times New Roman"/>
                <w:b/>
                <w:sz w:val="22"/>
                <w:szCs w:val="22"/>
              </w:rPr>
              <w:t>Internal DNA extraction control kit</w:t>
            </w:r>
            <w:r w:rsidRPr="00D806A9">
              <w:rPr>
                <w:rFonts w:ascii="Times New Roman" w:hAnsi="Times New Roman"/>
                <w:sz w:val="22"/>
                <w:szCs w:val="22"/>
              </w:rPr>
              <w:t xml:space="preserve">, marked with VIC color (Internal DNA extraction control kit) – </w:t>
            </w:r>
            <w:r w:rsidRPr="00D806A9">
              <w:rPr>
                <w:rFonts w:ascii="Times New Roman" w:hAnsi="Times New Roman"/>
                <w:b/>
                <w:sz w:val="22"/>
                <w:szCs w:val="22"/>
              </w:rPr>
              <w:t>150 pcs</w:t>
            </w:r>
          </w:p>
        </w:tc>
        <w:tc>
          <w:tcPr>
            <w:tcW w:w="3799" w:type="dxa"/>
          </w:tcPr>
          <w:p w14:paraId="700580F4" w14:textId="77777777" w:rsidR="00D54DE3" w:rsidRPr="00D806A9" w:rsidRDefault="00D54DE3" w:rsidP="00D54DE3">
            <w:pPr>
              <w:rPr>
                <w:rFonts w:ascii="Times New Roman" w:hAnsi="Times New Roman"/>
                <w:sz w:val="22"/>
                <w:szCs w:val="22"/>
                <w:lang w:val="en-GB"/>
              </w:rPr>
            </w:pPr>
          </w:p>
        </w:tc>
        <w:tc>
          <w:tcPr>
            <w:tcW w:w="2835" w:type="dxa"/>
          </w:tcPr>
          <w:p w14:paraId="1E310588" w14:textId="77777777" w:rsidR="00D54DE3" w:rsidRPr="00D806A9" w:rsidRDefault="00D54DE3" w:rsidP="00D54DE3">
            <w:pPr>
              <w:rPr>
                <w:rFonts w:ascii="Times New Roman" w:hAnsi="Times New Roman"/>
                <w:b/>
                <w:sz w:val="22"/>
                <w:szCs w:val="22"/>
                <w:lang w:val="en-GB"/>
              </w:rPr>
            </w:pPr>
          </w:p>
        </w:tc>
        <w:tc>
          <w:tcPr>
            <w:tcW w:w="1984" w:type="dxa"/>
          </w:tcPr>
          <w:p w14:paraId="59ADF3AB" w14:textId="77777777" w:rsidR="00D54DE3" w:rsidRPr="00D806A9" w:rsidRDefault="00D54DE3" w:rsidP="00D54DE3">
            <w:pPr>
              <w:rPr>
                <w:rFonts w:ascii="Times New Roman" w:hAnsi="Times New Roman"/>
                <w:b/>
                <w:sz w:val="22"/>
                <w:szCs w:val="22"/>
                <w:lang w:val="en-GB"/>
              </w:rPr>
            </w:pPr>
          </w:p>
        </w:tc>
      </w:tr>
      <w:tr w:rsidR="00D54DE3" w:rsidRPr="00D806A9" w14:paraId="2B2E2DFA" w14:textId="77777777" w:rsidTr="00D54DE3">
        <w:trPr>
          <w:cantSplit/>
          <w:trHeight w:val="624"/>
        </w:trPr>
        <w:tc>
          <w:tcPr>
            <w:tcW w:w="1134" w:type="dxa"/>
            <w:vAlign w:val="center"/>
          </w:tcPr>
          <w:p w14:paraId="3F1D53B4" w14:textId="25A699ED" w:rsidR="00D54DE3" w:rsidRPr="00D806A9" w:rsidRDefault="00D54DE3" w:rsidP="00D54DE3">
            <w:pPr>
              <w:jc w:val="center"/>
              <w:rPr>
                <w:rFonts w:ascii="Times New Roman" w:hAnsi="Times New Roman"/>
                <w:b/>
                <w:sz w:val="22"/>
                <w:szCs w:val="22"/>
                <w:lang w:val="en-GB"/>
              </w:rPr>
            </w:pPr>
            <w:r w:rsidRPr="00D806A9">
              <w:rPr>
                <w:rFonts w:ascii="Times New Roman" w:hAnsi="Times New Roman"/>
                <w:b/>
                <w:sz w:val="22"/>
                <w:szCs w:val="22"/>
                <w:lang w:val="en-GB"/>
              </w:rPr>
              <w:lastRenderedPageBreak/>
              <w:t>9</w:t>
            </w:r>
          </w:p>
        </w:tc>
        <w:tc>
          <w:tcPr>
            <w:tcW w:w="5132" w:type="dxa"/>
            <w:vAlign w:val="center"/>
          </w:tcPr>
          <w:p w14:paraId="63210877" w14:textId="5E2018EC" w:rsidR="00D54DE3" w:rsidRPr="00D806A9" w:rsidRDefault="00D54DE3" w:rsidP="00D54DE3">
            <w:pPr>
              <w:spacing w:before="0" w:after="0"/>
              <w:jc w:val="both"/>
              <w:rPr>
                <w:rFonts w:ascii="Times New Roman" w:hAnsi="Times New Roman"/>
                <w:sz w:val="22"/>
                <w:szCs w:val="22"/>
                <w:lang w:val="en-US"/>
              </w:rPr>
            </w:pPr>
            <w:r w:rsidRPr="00D806A9">
              <w:rPr>
                <w:rFonts w:ascii="Times New Roman" w:hAnsi="Times New Roman"/>
                <w:b/>
                <w:sz w:val="22"/>
                <w:szCs w:val="22"/>
              </w:rPr>
              <w:t>Master mix for One-step real time RT PCR</w:t>
            </w:r>
            <w:r w:rsidRPr="00D806A9">
              <w:rPr>
                <w:rFonts w:ascii="Times New Roman" w:hAnsi="Times New Roman"/>
                <w:sz w:val="22"/>
                <w:szCs w:val="22"/>
              </w:rPr>
              <w:t xml:space="preserve"> with Rox passive reference color compatible with ABI Step-One – </w:t>
            </w:r>
            <w:r w:rsidRPr="00D806A9">
              <w:rPr>
                <w:rFonts w:ascii="Times New Roman" w:hAnsi="Times New Roman"/>
                <w:b/>
                <w:sz w:val="22"/>
                <w:szCs w:val="22"/>
              </w:rPr>
              <w:t>5 ml</w:t>
            </w:r>
          </w:p>
        </w:tc>
        <w:tc>
          <w:tcPr>
            <w:tcW w:w="3799" w:type="dxa"/>
          </w:tcPr>
          <w:p w14:paraId="054EA28A" w14:textId="77777777" w:rsidR="00D54DE3" w:rsidRPr="00D806A9" w:rsidRDefault="00D54DE3" w:rsidP="00D54DE3">
            <w:pPr>
              <w:rPr>
                <w:rFonts w:ascii="Times New Roman" w:hAnsi="Times New Roman"/>
                <w:sz w:val="22"/>
                <w:szCs w:val="22"/>
                <w:lang w:val="en-GB"/>
              </w:rPr>
            </w:pPr>
          </w:p>
        </w:tc>
        <w:tc>
          <w:tcPr>
            <w:tcW w:w="2835" w:type="dxa"/>
          </w:tcPr>
          <w:p w14:paraId="34BE2B6D" w14:textId="77777777" w:rsidR="00D54DE3" w:rsidRPr="00D806A9" w:rsidRDefault="00D54DE3" w:rsidP="00D54DE3">
            <w:pPr>
              <w:rPr>
                <w:rFonts w:ascii="Times New Roman" w:hAnsi="Times New Roman"/>
                <w:b/>
                <w:sz w:val="22"/>
                <w:szCs w:val="22"/>
                <w:lang w:val="en-GB"/>
              </w:rPr>
            </w:pPr>
          </w:p>
        </w:tc>
        <w:tc>
          <w:tcPr>
            <w:tcW w:w="1984" w:type="dxa"/>
          </w:tcPr>
          <w:p w14:paraId="7E94BD46" w14:textId="77777777" w:rsidR="00D54DE3" w:rsidRPr="00D806A9" w:rsidRDefault="00D54DE3" w:rsidP="00D54DE3">
            <w:pPr>
              <w:rPr>
                <w:rFonts w:ascii="Times New Roman" w:hAnsi="Times New Roman"/>
                <w:b/>
                <w:sz w:val="22"/>
                <w:szCs w:val="22"/>
                <w:lang w:val="en-GB"/>
              </w:rPr>
            </w:pPr>
          </w:p>
        </w:tc>
      </w:tr>
      <w:tr w:rsidR="00D54DE3" w:rsidRPr="00D806A9" w14:paraId="4BA2261B" w14:textId="77777777" w:rsidTr="00D54DE3">
        <w:trPr>
          <w:cantSplit/>
          <w:trHeight w:val="624"/>
        </w:trPr>
        <w:tc>
          <w:tcPr>
            <w:tcW w:w="1134" w:type="dxa"/>
            <w:vAlign w:val="center"/>
          </w:tcPr>
          <w:p w14:paraId="401B0DDA" w14:textId="269CBED0" w:rsidR="00D54DE3" w:rsidRPr="00D806A9" w:rsidRDefault="00D54DE3" w:rsidP="00D54DE3">
            <w:pPr>
              <w:jc w:val="center"/>
              <w:rPr>
                <w:rFonts w:ascii="Times New Roman" w:hAnsi="Times New Roman"/>
                <w:b/>
                <w:sz w:val="22"/>
                <w:szCs w:val="22"/>
                <w:lang w:val="en-GB"/>
              </w:rPr>
            </w:pPr>
            <w:r w:rsidRPr="00D806A9">
              <w:rPr>
                <w:rFonts w:ascii="Times New Roman" w:hAnsi="Times New Roman"/>
                <w:b/>
                <w:sz w:val="22"/>
                <w:szCs w:val="22"/>
                <w:lang w:val="en-GB"/>
              </w:rPr>
              <w:t>10</w:t>
            </w:r>
          </w:p>
        </w:tc>
        <w:tc>
          <w:tcPr>
            <w:tcW w:w="5132" w:type="dxa"/>
            <w:vAlign w:val="center"/>
          </w:tcPr>
          <w:p w14:paraId="68EF4CDE" w14:textId="2A23432B" w:rsidR="00D54DE3" w:rsidRPr="00D806A9" w:rsidRDefault="00D54DE3" w:rsidP="00D54DE3">
            <w:pPr>
              <w:spacing w:before="0" w:after="0"/>
              <w:jc w:val="both"/>
              <w:rPr>
                <w:rFonts w:ascii="Times New Roman" w:hAnsi="Times New Roman"/>
                <w:sz w:val="22"/>
                <w:szCs w:val="22"/>
                <w:lang w:val="en-US"/>
              </w:rPr>
            </w:pPr>
            <w:r w:rsidRPr="00D806A9">
              <w:rPr>
                <w:rFonts w:ascii="Times New Roman" w:hAnsi="Times New Roman"/>
                <w:b/>
                <w:sz w:val="22"/>
                <w:szCs w:val="22"/>
              </w:rPr>
              <w:t>Master mix for Real time PCR</w:t>
            </w:r>
            <w:r w:rsidRPr="00D806A9">
              <w:rPr>
                <w:rFonts w:ascii="Times New Roman" w:hAnsi="Times New Roman"/>
                <w:sz w:val="22"/>
                <w:szCs w:val="22"/>
              </w:rPr>
              <w:t xml:space="preserve"> with Rox passive reference color, compatible with the ABI Step-One device – </w:t>
            </w:r>
            <w:r w:rsidRPr="00D806A9">
              <w:rPr>
                <w:rFonts w:ascii="Times New Roman" w:hAnsi="Times New Roman"/>
                <w:b/>
                <w:sz w:val="22"/>
                <w:szCs w:val="22"/>
              </w:rPr>
              <w:t>2 ml</w:t>
            </w:r>
          </w:p>
        </w:tc>
        <w:tc>
          <w:tcPr>
            <w:tcW w:w="3799" w:type="dxa"/>
          </w:tcPr>
          <w:p w14:paraId="3F64D756" w14:textId="77777777" w:rsidR="00D54DE3" w:rsidRPr="00D806A9" w:rsidRDefault="00D54DE3" w:rsidP="00D54DE3">
            <w:pPr>
              <w:rPr>
                <w:rFonts w:ascii="Times New Roman" w:hAnsi="Times New Roman"/>
                <w:sz w:val="22"/>
                <w:szCs w:val="22"/>
                <w:lang w:val="en-GB"/>
              </w:rPr>
            </w:pPr>
          </w:p>
        </w:tc>
        <w:tc>
          <w:tcPr>
            <w:tcW w:w="2835" w:type="dxa"/>
          </w:tcPr>
          <w:p w14:paraId="1AA5CD4B" w14:textId="77777777" w:rsidR="00D54DE3" w:rsidRPr="00D806A9" w:rsidRDefault="00D54DE3" w:rsidP="00D54DE3">
            <w:pPr>
              <w:rPr>
                <w:rFonts w:ascii="Times New Roman" w:hAnsi="Times New Roman"/>
                <w:b/>
                <w:sz w:val="22"/>
                <w:szCs w:val="22"/>
                <w:lang w:val="en-GB"/>
              </w:rPr>
            </w:pPr>
          </w:p>
        </w:tc>
        <w:tc>
          <w:tcPr>
            <w:tcW w:w="1984" w:type="dxa"/>
          </w:tcPr>
          <w:p w14:paraId="65C181EC" w14:textId="77777777" w:rsidR="00D54DE3" w:rsidRPr="00D806A9" w:rsidRDefault="00D54DE3" w:rsidP="00D54DE3">
            <w:pPr>
              <w:rPr>
                <w:rFonts w:ascii="Times New Roman" w:hAnsi="Times New Roman"/>
                <w:b/>
                <w:sz w:val="22"/>
                <w:szCs w:val="22"/>
                <w:lang w:val="en-GB"/>
              </w:rPr>
            </w:pPr>
          </w:p>
        </w:tc>
      </w:tr>
      <w:tr w:rsidR="00D54DE3" w:rsidRPr="00D806A9" w14:paraId="1F9FC22B" w14:textId="77777777" w:rsidTr="00D806A9">
        <w:trPr>
          <w:cantSplit/>
          <w:trHeight w:val="525"/>
        </w:trPr>
        <w:tc>
          <w:tcPr>
            <w:tcW w:w="1134" w:type="dxa"/>
          </w:tcPr>
          <w:p w14:paraId="6C67C55B" w14:textId="77777777" w:rsidR="00D54DE3" w:rsidRPr="00D806A9" w:rsidRDefault="00D54DE3" w:rsidP="00D54DE3">
            <w:pPr>
              <w:rPr>
                <w:rFonts w:ascii="Times New Roman" w:hAnsi="Times New Roman"/>
                <w:b/>
                <w:sz w:val="22"/>
                <w:szCs w:val="22"/>
                <w:highlight w:val="green"/>
                <w:lang w:val="en-GB"/>
              </w:rPr>
            </w:pPr>
          </w:p>
        </w:tc>
        <w:tc>
          <w:tcPr>
            <w:tcW w:w="5132" w:type="dxa"/>
            <w:vAlign w:val="center"/>
          </w:tcPr>
          <w:p w14:paraId="640B1850" w14:textId="3E8C06FC" w:rsidR="00D54DE3" w:rsidRPr="00D806A9" w:rsidRDefault="00D54DE3" w:rsidP="00D54DE3">
            <w:pPr>
              <w:spacing w:before="0" w:after="0"/>
              <w:jc w:val="both"/>
              <w:rPr>
                <w:rFonts w:ascii="Times New Roman" w:hAnsi="Times New Roman"/>
                <w:sz w:val="22"/>
                <w:szCs w:val="22"/>
                <w:lang w:val="sr-Latn-CS"/>
              </w:rPr>
            </w:pPr>
            <w:r w:rsidRPr="00D806A9">
              <w:rPr>
                <w:rFonts w:ascii="Times New Roman" w:hAnsi="Times New Roman"/>
                <w:sz w:val="22"/>
                <w:szCs w:val="22"/>
                <w:lang w:val="sr-Latn-CS"/>
              </w:rPr>
              <w:t>Delivery place must be Futo</w:t>
            </w:r>
            <w:r w:rsidRPr="00D806A9">
              <w:rPr>
                <w:rFonts w:ascii="Times New Roman" w:hAnsi="Times New Roman"/>
                <w:sz w:val="22"/>
                <w:szCs w:val="22"/>
                <w:lang w:val="sr-Latn-BA"/>
              </w:rPr>
              <w:t>ška</w:t>
            </w:r>
            <w:r w:rsidRPr="00D806A9">
              <w:rPr>
                <w:rFonts w:ascii="Times New Roman" w:hAnsi="Times New Roman"/>
                <w:sz w:val="22"/>
                <w:szCs w:val="22"/>
                <w:lang w:val="sr-Latn-CS"/>
              </w:rPr>
              <w:t xml:space="preserve"> no. 121, 21000 Novi Sad</w:t>
            </w:r>
          </w:p>
        </w:tc>
        <w:tc>
          <w:tcPr>
            <w:tcW w:w="3799" w:type="dxa"/>
          </w:tcPr>
          <w:p w14:paraId="18B09067" w14:textId="77777777" w:rsidR="00D54DE3" w:rsidRPr="00D806A9" w:rsidRDefault="00D54DE3" w:rsidP="00D54DE3">
            <w:pPr>
              <w:rPr>
                <w:rFonts w:ascii="Times New Roman" w:hAnsi="Times New Roman"/>
                <w:sz w:val="22"/>
                <w:szCs w:val="22"/>
                <w:lang w:val="en-GB"/>
              </w:rPr>
            </w:pPr>
          </w:p>
        </w:tc>
        <w:tc>
          <w:tcPr>
            <w:tcW w:w="2835" w:type="dxa"/>
          </w:tcPr>
          <w:p w14:paraId="48A08301" w14:textId="77777777" w:rsidR="00D54DE3" w:rsidRPr="00D806A9" w:rsidRDefault="00D54DE3" w:rsidP="00D54DE3">
            <w:pPr>
              <w:rPr>
                <w:rFonts w:ascii="Times New Roman" w:hAnsi="Times New Roman"/>
                <w:b/>
                <w:sz w:val="22"/>
                <w:szCs w:val="22"/>
                <w:lang w:val="en-GB"/>
              </w:rPr>
            </w:pPr>
          </w:p>
        </w:tc>
        <w:tc>
          <w:tcPr>
            <w:tcW w:w="1984" w:type="dxa"/>
          </w:tcPr>
          <w:p w14:paraId="50CE910F" w14:textId="77777777" w:rsidR="00D54DE3" w:rsidRPr="00D806A9" w:rsidRDefault="00D54DE3" w:rsidP="00D54DE3">
            <w:pPr>
              <w:rPr>
                <w:rFonts w:ascii="Times New Roman" w:hAnsi="Times New Roman"/>
                <w:b/>
                <w:sz w:val="22"/>
                <w:szCs w:val="22"/>
                <w:lang w:val="en-GB"/>
              </w:rPr>
            </w:pPr>
          </w:p>
        </w:tc>
      </w:tr>
      <w:tr w:rsidR="00D54DE3" w:rsidRPr="00D806A9" w14:paraId="1E863CFB" w14:textId="77777777" w:rsidTr="00D806A9">
        <w:trPr>
          <w:cantSplit/>
          <w:trHeight w:val="615"/>
        </w:trPr>
        <w:tc>
          <w:tcPr>
            <w:tcW w:w="1134" w:type="dxa"/>
          </w:tcPr>
          <w:p w14:paraId="4EE8BDAB" w14:textId="77777777" w:rsidR="00D54DE3" w:rsidRPr="00D806A9" w:rsidRDefault="00D54DE3" w:rsidP="00D54DE3">
            <w:pPr>
              <w:rPr>
                <w:rFonts w:ascii="Times New Roman" w:hAnsi="Times New Roman"/>
                <w:b/>
                <w:sz w:val="22"/>
                <w:szCs w:val="22"/>
                <w:highlight w:val="green"/>
                <w:lang w:val="en-GB"/>
              </w:rPr>
            </w:pPr>
          </w:p>
        </w:tc>
        <w:tc>
          <w:tcPr>
            <w:tcW w:w="5132" w:type="dxa"/>
            <w:vAlign w:val="center"/>
          </w:tcPr>
          <w:p w14:paraId="51C11EFD" w14:textId="580479DE" w:rsidR="00D54DE3" w:rsidRPr="00D806A9" w:rsidRDefault="00D54DE3" w:rsidP="00D54DE3">
            <w:pPr>
              <w:spacing w:before="0" w:after="0"/>
              <w:jc w:val="both"/>
              <w:rPr>
                <w:rFonts w:ascii="Times New Roman" w:hAnsi="Times New Roman"/>
                <w:sz w:val="22"/>
                <w:szCs w:val="22"/>
                <w:lang w:val="sr-Latn-CS"/>
              </w:rPr>
            </w:pPr>
            <w:r w:rsidRPr="00D806A9">
              <w:rPr>
                <w:rFonts w:ascii="Times New Roman" w:hAnsi="Times New Roman"/>
                <w:sz w:val="22"/>
                <w:szCs w:val="22"/>
                <w:lang w:val="sr-Latn-CS"/>
              </w:rPr>
              <w:t>Warranty period must be min. 1 (year) years from the date of provisional acceptance</w:t>
            </w:r>
          </w:p>
        </w:tc>
        <w:tc>
          <w:tcPr>
            <w:tcW w:w="3799" w:type="dxa"/>
          </w:tcPr>
          <w:p w14:paraId="78CEAFE4" w14:textId="77777777" w:rsidR="00D54DE3" w:rsidRPr="00D806A9" w:rsidRDefault="00D54DE3" w:rsidP="00D54DE3">
            <w:pPr>
              <w:rPr>
                <w:rFonts w:ascii="Times New Roman" w:hAnsi="Times New Roman"/>
                <w:b/>
                <w:sz w:val="22"/>
                <w:szCs w:val="22"/>
                <w:lang w:val="en-GB"/>
              </w:rPr>
            </w:pPr>
          </w:p>
        </w:tc>
        <w:tc>
          <w:tcPr>
            <w:tcW w:w="2835" w:type="dxa"/>
          </w:tcPr>
          <w:p w14:paraId="2C3EB1D2" w14:textId="77777777" w:rsidR="00D54DE3" w:rsidRPr="00D806A9" w:rsidRDefault="00D54DE3" w:rsidP="00D54DE3">
            <w:pPr>
              <w:rPr>
                <w:rFonts w:ascii="Times New Roman" w:hAnsi="Times New Roman"/>
                <w:b/>
                <w:sz w:val="22"/>
                <w:szCs w:val="22"/>
                <w:lang w:val="en-GB"/>
              </w:rPr>
            </w:pPr>
          </w:p>
        </w:tc>
        <w:tc>
          <w:tcPr>
            <w:tcW w:w="1984" w:type="dxa"/>
          </w:tcPr>
          <w:p w14:paraId="7C387FA8" w14:textId="77777777" w:rsidR="00D54DE3" w:rsidRPr="00D806A9" w:rsidRDefault="00D54DE3" w:rsidP="00D54DE3">
            <w:pPr>
              <w:tabs>
                <w:tab w:val="left" w:pos="729"/>
              </w:tabs>
              <w:jc w:val="center"/>
              <w:rPr>
                <w:rFonts w:ascii="Times New Roman" w:hAnsi="Times New Roman"/>
                <w:b/>
                <w:sz w:val="22"/>
                <w:szCs w:val="22"/>
                <w:lang w:val="en-GB"/>
              </w:rPr>
            </w:pPr>
          </w:p>
        </w:tc>
      </w:tr>
    </w:tbl>
    <w:p w14:paraId="1EDE20DC" w14:textId="77777777" w:rsidR="004950E9" w:rsidRDefault="004950E9" w:rsidP="00C64FF8">
      <w:pPr>
        <w:spacing w:before="0"/>
        <w:rPr>
          <w:lang w:val="en-GB"/>
        </w:rPr>
      </w:pPr>
    </w:p>
    <w:p w14:paraId="22551361" w14:textId="77777777" w:rsidR="00D806A9" w:rsidRDefault="00D806A9" w:rsidP="00C64FF8">
      <w:pPr>
        <w:spacing w:before="0"/>
        <w:rPr>
          <w:lang w:val="en-GB"/>
        </w:rPr>
      </w:pPr>
    </w:p>
    <w:p w14:paraId="34D54462" w14:textId="77777777" w:rsidR="00D806A9" w:rsidRDefault="00D806A9" w:rsidP="00C64FF8">
      <w:pPr>
        <w:spacing w:before="0"/>
        <w:rPr>
          <w:lang w:val="en-GB"/>
        </w:rPr>
      </w:pPr>
    </w:p>
    <w:p w14:paraId="74AD3CC3" w14:textId="35010AE3" w:rsidR="00D806A9" w:rsidRDefault="00D806A9">
      <w:pPr>
        <w:spacing w:before="0" w:after="0"/>
        <w:rPr>
          <w:lang w:val="en-GB"/>
        </w:rPr>
      </w:pPr>
      <w:r>
        <w:rPr>
          <w:lang w:val="en-GB"/>
        </w:rPr>
        <w:br w:type="page"/>
      </w:r>
    </w:p>
    <w:p w14:paraId="4806C4DA" w14:textId="25A114EA" w:rsidR="00D806A9" w:rsidRPr="00D54DE3" w:rsidRDefault="00D806A9" w:rsidP="00D806A9">
      <w:pPr>
        <w:ind w:left="567" w:hanging="567"/>
        <w:jc w:val="both"/>
        <w:rPr>
          <w:rFonts w:ascii="Times New Roman" w:hAnsi="Times New Roman"/>
          <w:b/>
          <w:sz w:val="22"/>
          <w:szCs w:val="22"/>
          <w:lang w:val="en-GB"/>
        </w:rPr>
      </w:pPr>
      <w:r w:rsidRPr="00D806A9">
        <w:rPr>
          <w:rFonts w:ascii="Times New Roman" w:hAnsi="Times New Roman"/>
          <w:b/>
          <w:sz w:val="22"/>
          <w:szCs w:val="22"/>
          <w:lang w:val="en-GB"/>
        </w:rPr>
        <w:lastRenderedPageBreak/>
        <w:t>Lot no. 2 – Consumables and plastic material for real-time RT-PCR</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132"/>
        <w:gridCol w:w="3799"/>
        <w:gridCol w:w="2835"/>
        <w:gridCol w:w="1984"/>
      </w:tblGrid>
      <w:tr w:rsidR="00D806A9" w:rsidRPr="00D806A9" w14:paraId="7C9BB6D5" w14:textId="77777777" w:rsidTr="00CF6872">
        <w:trPr>
          <w:cantSplit/>
          <w:trHeight w:val="879"/>
          <w:tblHeader/>
        </w:trPr>
        <w:tc>
          <w:tcPr>
            <w:tcW w:w="1134" w:type="dxa"/>
            <w:shd w:val="pct5" w:color="auto" w:fill="FFFFFF"/>
          </w:tcPr>
          <w:p w14:paraId="46BAC685" w14:textId="77777777" w:rsidR="00D806A9" w:rsidRPr="00D806A9" w:rsidRDefault="00D806A9" w:rsidP="00CF6872">
            <w:pPr>
              <w:jc w:val="center"/>
              <w:rPr>
                <w:rFonts w:ascii="Times New Roman" w:hAnsi="Times New Roman"/>
                <w:b/>
                <w:sz w:val="22"/>
                <w:szCs w:val="22"/>
              </w:rPr>
            </w:pPr>
            <w:r w:rsidRPr="00D806A9">
              <w:rPr>
                <w:rFonts w:ascii="Times New Roman" w:hAnsi="Times New Roman"/>
                <w:sz w:val="22"/>
                <w:szCs w:val="22"/>
                <w:lang w:val="en-GB"/>
              </w:rPr>
              <w:br w:type="page"/>
            </w:r>
            <w:r w:rsidRPr="00D806A9">
              <w:rPr>
                <w:rFonts w:ascii="Times New Roman" w:hAnsi="Times New Roman"/>
                <w:b/>
                <w:sz w:val="22"/>
                <w:szCs w:val="22"/>
              </w:rPr>
              <w:t>1.</w:t>
            </w:r>
          </w:p>
          <w:p w14:paraId="065EC8AB" w14:textId="77777777" w:rsidR="00D806A9" w:rsidRPr="00D806A9" w:rsidRDefault="00D806A9" w:rsidP="00CF6872">
            <w:pPr>
              <w:jc w:val="center"/>
              <w:rPr>
                <w:rFonts w:ascii="Times New Roman" w:hAnsi="Times New Roman"/>
                <w:b/>
                <w:sz w:val="22"/>
                <w:szCs w:val="22"/>
                <w:highlight w:val="green"/>
              </w:rPr>
            </w:pPr>
            <w:r w:rsidRPr="00D806A9">
              <w:rPr>
                <w:rFonts w:ascii="Times New Roman" w:hAnsi="Times New Roman"/>
                <w:b/>
                <w:sz w:val="22"/>
                <w:szCs w:val="22"/>
              </w:rPr>
              <w:t xml:space="preserve">Item </w:t>
            </w:r>
            <w:r w:rsidRPr="00D806A9">
              <w:rPr>
                <w:rFonts w:ascii="Times New Roman" w:hAnsi="Times New Roman"/>
                <w:b/>
                <w:sz w:val="22"/>
                <w:szCs w:val="22"/>
                <w:lang w:val="en-GB"/>
              </w:rPr>
              <w:t>number</w:t>
            </w:r>
          </w:p>
        </w:tc>
        <w:tc>
          <w:tcPr>
            <w:tcW w:w="5132" w:type="dxa"/>
            <w:shd w:val="pct5" w:color="auto" w:fill="FFFFFF"/>
          </w:tcPr>
          <w:p w14:paraId="7D44EE42" w14:textId="77777777" w:rsidR="00D806A9" w:rsidRPr="00D806A9" w:rsidRDefault="00D806A9" w:rsidP="00CF6872">
            <w:pPr>
              <w:jc w:val="center"/>
              <w:rPr>
                <w:rFonts w:ascii="Times New Roman" w:hAnsi="Times New Roman"/>
                <w:b/>
                <w:sz w:val="22"/>
                <w:szCs w:val="22"/>
              </w:rPr>
            </w:pPr>
            <w:r w:rsidRPr="00D806A9">
              <w:rPr>
                <w:rFonts w:ascii="Times New Roman" w:hAnsi="Times New Roman"/>
                <w:b/>
                <w:sz w:val="22"/>
                <w:szCs w:val="22"/>
              </w:rPr>
              <w:t>2.</w:t>
            </w:r>
          </w:p>
          <w:p w14:paraId="58754546" w14:textId="77777777" w:rsidR="00D806A9" w:rsidRPr="00D806A9" w:rsidRDefault="00D806A9" w:rsidP="00CF6872">
            <w:pPr>
              <w:jc w:val="center"/>
              <w:rPr>
                <w:rFonts w:ascii="Times New Roman" w:hAnsi="Times New Roman"/>
                <w:b/>
                <w:sz w:val="22"/>
                <w:szCs w:val="22"/>
              </w:rPr>
            </w:pPr>
            <w:r w:rsidRPr="00D806A9">
              <w:rPr>
                <w:rFonts w:ascii="Times New Roman" w:hAnsi="Times New Roman"/>
                <w:b/>
                <w:sz w:val="22"/>
                <w:szCs w:val="22"/>
                <w:lang w:val="en-GB"/>
              </w:rPr>
              <w:t>Specifications</w:t>
            </w:r>
            <w:r w:rsidRPr="00D806A9">
              <w:rPr>
                <w:rFonts w:ascii="Times New Roman" w:hAnsi="Times New Roman"/>
                <w:b/>
                <w:sz w:val="22"/>
                <w:szCs w:val="22"/>
              </w:rPr>
              <w:t xml:space="preserve"> </w:t>
            </w:r>
            <w:r w:rsidRPr="00D806A9">
              <w:rPr>
                <w:rFonts w:ascii="Times New Roman" w:hAnsi="Times New Roman"/>
                <w:b/>
                <w:sz w:val="22"/>
                <w:szCs w:val="22"/>
                <w:lang w:val="en-GB"/>
              </w:rPr>
              <w:t>required</w:t>
            </w:r>
          </w:p>
        </w:tc>
        <w:tc>
          <w:tcPr>
            <w:tcW w:w="3799" w:type="dxa"/>
            <w:shd w:val="pct5" w:color="auto" w:fill="FFFFFF"/>
          </w:tcPr>
          <w:p w14:paraId="25EF6C77" w14:textId="77777777" w:rsidR="00D806A9" w:rsidRPr="00D806A9" w:rsidRDefault="00D806A9" w:rsidP="00CF6872">
            <w:pPr>
              <w:tabs>
                <w:tab w:val="left" w:pos="729"/>
              </w:tabs>
              <w:jc w:val="center"/>
              <w:rPr>
                <w:rFonts w:ascii="Times New Roman" w:hAnsi="Times New Roman"/>
                <w:b/>
                <w:sz w:val="22"/>
                <w:szCs w:val="22"/>
              </w:rPr>
            </w:pPr>
            <w:r w:rsidRPr="00D806A9">
              <w:rPr>
                <w:rFonts w:ascii="Times New Roman" w:hAnsi="Times New Roman"/>
                <w:b/>
                <w:sz w:val="22"/>
                <w:szCs w:val="22"/>
              </w:rPr>
              <w:t>3.</w:t>
            </w:r>
          </w:p>
          <w:p w14:paraId="6D20E97E" w14:textId="77777777" w:rsidR="00D806A9" w:rsidRPr="00D806A9" w:rsidRDefault="00D806A9" w:rsidP="00CF6872">
            <w:pPr>
              <w:tabs>
                <w:tab w:val="left" w:pos="729"/>
              </w:tabs>
              <w:jc w:val="center"/>
              <w:rPr>
                <w:rFonts w:ascii="Times New Roman" w:hAnsi="Times New Roman"/>
                <w:b/>
                <w:sz w:val="22"/>
                <w:szCs w:val="22"/>
              </w:rPr>
            </w:pPr>
            <w:r w:rsidRPr="00D806A9">
              <w:rPr>
                <w:rFonts w:ascii="Times New Roman" w:hAnsi="Times New Roman"/>
                <w:b/>
                <w:sz w:val="22"/>
                <w:szCs w:val="22"/>
                <w:lang w:val="en-GB"/>
              </w:rPr>
              <w:t>Specifications</w:t>
            </w:r>
            <w:r w:rsidRPr="00D806A9">
              <w:rPr>
                <w:rFonts w:ascii="Times New Roman" w:hAnsi="Times New Roman"/>
                <w:b/>
                <w:sz w:val="22"/>
                <w:szCs w:val="22"/>
              </w:rPr>
              <w:t xml:space="preserve"> </w:t>
            </w:r>
            <w:r w:rsidRPr="00D806A9">
              <w:rPr>
                <w:rFonts w:ascii="Times New Roman" w:hAnsi="Times New Roman"/>
                <w:b/>
                <w:sz w:val="22"/>
                <w:szCs w:val="22"/>
                <w:lang w:val="en-GB"/>
              </w:rPr>
              <w:t>offered</w:t>
            </w:r>
          </w:p>
        </w:tc>
        <w:tc>
          <w:tcPr>
            <w:tcW w:w="2835" w:type="dxa"/>
            <w:shd w:val="pct5" w:color="auto" w:fill="FFFFFF"/>
          </w:tcPr>
          <w:p w14:paraId="22AA85EE" w14:textId="77777777" w:rsidR="00D806A9" w:rsidRPr="00D806A9" w:rsidRDefault="00D806A9" w:rsidP="00CF6872">
            <w:pPr>
              <w:tabs>
                <w:tab w:val="left" w:pos="729"/>
              </w:tabs>
              <w:jc w:val="center"/>
              <w:rPr>
                <w:rFonts w:ascii="Times New Roman" w:hAnsi="Times New Roman"/>
                <w:b/>
                <w:sz w:val="22"/>
                <w:szCs w:val="22"/>
                <w:lang w:val="en-GB"/>
              </w:rPr>
            </w:pPr>
            <w:r w:rsidRPr="00D806A9">
              <w:rPr>
                <w:rFonts w:ascii="Times New Roman" w:hAnsi="Times New Roman"/>
                <w:b/>
                <w:sz w:val="22"/>
                <w:szCs w:val="22"/>
                <w:lang w:val="en-GB"/>
              </w:rPr>
              <w:t xml:space="preserve">4. </w:t>
            </w:r>
          </w:p>
          <w:p w14:paraId="02E0B862" w14:textId="77777777" w:rsidR="00D806A9" w:rsidRPr="00D806A9" w:rsidRDefault="00D806A9" w:rsidP="00CF6872">
            <w:pPr>
              <w:tabs>
                <w:tab w:val="left" w:pos="729"/>
              </w:tabs>
              <w:jc w:val="center"/>
              <w:rPr>
                <w:rFonts w:ascii="Times New Roman" w:hAnsi="Times New Roman"/>
                <w:b/>
                <w:sz w:val="22"/>
                <w:szCs w:val="22"/>
                <w:lang w:val="en-GB"/>
              </w:rPr>
            </w:pPr>
            <w:r w:rsidRPr="00D806A9">
              <w:rPr>
                <w:rFonts w:ascii="Times New Roman" w:hAnsi="Times New Roman"/>
                <w:b/>
                <w:sz w:val="22"/>
                <w:szCs w:val="22"/>
                <w:lang w:val="en-GB"/>
              </w:rPr>
              <w:t xml:space="preserve">Notes, remarks, </w:t>
            </w:r>
            <w:r w:rsidRPr="00D806A9">
              <w:rPr>
                <w:rFonts w:ascii="Times New Roman" w:hAnsi="Times New Roman"/>
                <w:b/>
                <w:sz w:val="22"/>
                <w:szCs w:val="22"/>
                <w:lang w:val="en-GB"/>
              </w:rPr>
              <w:br/>
              <w:t>ref to documentation</w:t>
            </w:r>
          </w:p>
        </w:tc>
        <w:tc>
          <w:tcPr>
            <w:tcW w:w="1984" w:type="dxa"/>
            <w:shd w:val="pct5" w:color="auto" w:fill="FFFFFF"/>
          </w:tcPr>
          <w:p w14:paraId="020E2E92" w14:textId="77777777" w:rsidR="00D806A9" w:rsidRPr="00D806A9" w:rsidRDefault="00D806A9" w:rsidP="00CF6872">
            <w:pPr>
              <w:tabs>
                <w:tab w:val="left" w:pos="729"/>
              </w:tabs>
              <w:jc w:val="center"/>
              <w:rPr>
                <w:rFonts w:ascii="Times New Roman" w:hAnsi="Times New Roman"/>
                <w:b/>
                <w:sz w:val="22"/>
                <w:szCs w:val="22"/>
                <w:lang w:val="en-GB"/>
              </w:rPr>
            </w:pPr>
            <w:r w:rsidRPr="00D806A9">
              <w:rPr>
                <w:rFonts w:ascii="Times New Roman" w:hAnsi="Times New Roman"/>
                <w:b/>
                <w:sz w:val="22"/>
                <w:szCs w:val="22"/>
                <w:lang w:val="en-GB"/>
              </w:rPr>
              <w:t>5.</w:t>
            </w:r>
          </w:p>
          <w:p w14:paraId="751D3589" w14:textId="77777777" w:rsidR="00D806A9" w:rsidRPr="00D806A9" w:rsidRDefault="00D806A9" w:rsidP="00CF6872">
            <w:pPr>
              <w:tabs>
                <w:tab w:val="left" w:pos="729"/>
              </w:tabs>
              <w:jc w:val="center"/>
              <w:rPr>
                <w:rFonts w:ascii="Times New Roman" w:hAnsi="Times New Roman"/>
                <w:b/>
                <w:sz w:val="22"/>
                <w:szCs w:val="22"/>
                <w:lang w:val="en-GB"/>
              </w:rPr>
            </w:pPr>
            <w:r w:rsidRPr="00D806A9">
              <w:rPr>
                <w:rFonts w:ascii="Times New Roman" w:hAnsi="Times New Roman"/>
                <w:b/>
                <w:sz w:val="22"/>
                <w:szCs w:val="22"/>
                <w:lang w:val="en-GB"/>
              </w:rPr>
              <w:t xml:space="preserve">Evaluation committee’s notes </w:t>
            </w:r>
          </w:p>
        </w:tc>
      </w:tr>
      <w:tr w:rsidR="00D806A9" w:rsidRPr="00D806A9" w14:paraId="1322451C" w14:textId="77777777" w:rsidTr="00D806A9">
        <w:trPr>
          <w:cantSplit/>
          <w:trHeight w:val="894"/>
        </w:trPr>
        <w:tc>
          <w:tcPr>
            <w:tcW w:w="1134" w:type="dxa"/>
            <w:vAlign w:val="center"/>
          </w:tcPr>
          <w:p w14:paraId="7CC1FB7E" w14:textId="77777777" w:rsidR="00D806A9" w:rsidRPr="00D806A9" w:rsidRDefault="00D806A9" w:rsidP="00D806A9">
            <w:pPr>
              <w:jc w:val="center"/>
              <w:rPr>
                <w:rFonts w:ascii="Times New Roman" w:hAnsi="Times New Roman"/>
                <w:b/>
                <w:sz w:val="22"/>
                <w:szCs w:val="22"/>
                <w:highlight w:val="green"/>
                <w:lang w:val="en-GB"/>
              </w:rPr>
            </w:pPr>
            <w:r w:rsidRPr="00D806A9">
              <w:rPr>
                <w:rFonts w:ascii="Times New Roman" w:hAnsi="Times New Roman"/>
                <w:b/>
                <w:sz w:val="22"/>
                <w:szCs w:val="22"/>
                <w:lang w:val="en-GB"/>
              </w:rPr>
              <w:t>1</w:t>
            </w:r>
          </w:p>
        </w:tc>
        <w:tc>
          <w:tcPr>
            <w:tcW w:w="5132" w:type="dxa"/>
            <w:vAlign w:val="center"/>
          </w:tcPr>
          <w:p w14:paraId="38DA0331" w14:textId="77DF1BB5" w:rsidR="00D806A9" w:rsidRPr="00D806A9" w:rsidRDefault="00D806A9" w:rsidP="00D806A9">
            <w:pPr>
              <w:spacing w:before="0" w:after="0"/>
              <w:rPr>
                <w:rFonts w:ascii="Times New Roman" w:hAnsi="Times New Roman"/>
                <w:sz w:val="22"/>
                <w:szCs w:val="22"/>
                <w:lang w:val="en-US"/>
              </w:rPr>
            </w:pPr>
            <w:r w:rsidRPr="00D806A9">
              <w:rPr>
                <w:rFonts w:ascii="Times New Roman" w:hAnsi="Times New Roman"/>
                <w:b/>
                <w:sz w:val="22"/>
                <w:szCs w:val="22"/>
              </w:rPr>
              <w:t>Filter attachments 10 µl, 10 x 96</w:t>
            </w:r>
            <w:r w:rsidRPr="00D806A9">
              <w:rPr>
                <w:rFonts w:ascii="Times New Roman" w:hAnsi="Times New Roman"/>
                <w:sz w:val="22"/>
                <w:szCs w:val="22"/>
              </w:rPr>
              <w:t>, compatible with the appropriate pipette</w:t>
            </w:r>
            <w:r>
              <w:rPr>
                <w:rFonts w:ascii="Times New Roman" w:hAnsi="Times New Roman"/>
                <w:sz w:val="22"/>
                <w:szCs w:val="22"/>
              </w:rPr>
              <w:t xml:space="preserve"> – </w:t>
            </w:r>
            <w:r w:rsidRPr="00D806A9">
              <w:rPr>
                <w:rFonts w:ascii="Times New Roman" w:hAnsi="Times New Roman"/>
                <w:b/>
                <w:sz w:val="22"/>
                <w:szCs w:val="22"/>
              </w:rPr>
              <w:t>1 package</w:t>
            </w:r>
          </w:p>
        </w:tc>
        <w:tc>
          <w:tcPr>
            <w:tcW w:w="3799" w:type="dxa"/>
            <w:vAlign w:val="center"/>
          </w:tcPr>
          <w:p w14:paraId="1EB9305E" w14:textId="77777777" w:rsidR="00D806A9" w:rsidRPr="00D806A9" w:rsidRDefault="00D806A9" w:rsidP="00D806A9">
            <w:pPr>
              <w:rPr>
                <w:rFonts w:ascii="Times New Roman" w:hAnsi="Times New Roman"/>
                <w:b/>
                <w:sz w:val="22"/>
                <w:szCs w:val="22"/>
                <w:lang w:val="en-GB"/>
              </w:rPr>
            </w:pPr>
          </w:p>
        </w:tc>
        <w:tc>
          <w:tcPr>
            <w:tcW w:w="2835" w:type="dxa"/>
          </w:tcPr>
          <w:p w14:paraId="41813727" w14:textId="77777777" w:rsidR="00D806A9" w:rsidRPr="00D806A9" w:rsidRDefault="00D806A9" w:rsidP="00D806A9">
            <w:pPr>
              <w:rPr>
                <w:rFonts w:ascii="Times New Roman" w:hAnsi="Times New Roman"/>
                <w:b/>
                <w:sz w:val="22"/>
                <w:szCs w:val="22"/>
                <w:lang w:val="en-GB"/>
              </w:rPr>
            </w:pPr>
          </w:p>
        </w:tc>
        <w:tc>
          <w:tcPr>
            <w:tcW w:w="1984" w:type="dxa"/>
          </w:tcPr>
          <w:p w14:paraId="152DA511" w14:textId="77777777" w:rsidR="00D806A9" w:rsidRPr="00D806A9" w:rsidRDefault="00D806A9" w:rsidP="00D806A9">
            <w:pPr>
              <w:tabs>
                <w:tab w:val="left" w:pos="729"/>
              </w:tabs>
              <w:jc w:val="center"/>
              <w:rPr>
                <w:rFonts w:ascii="Times New Roman" w:hAnsi="Times New Roman"/>
                <w:b/>
                <w:sz w:val="22"/>
                <w:szCs w:val="22"/>
                <w:lang w:val="en-GB"/>
              </w:rPr>
            </w:pPr>
          </w:p>
        </w:tc>
      </w:tr>
      <w:tr w:rsidR="00D806A9" w:rsidRPr="00D806A9" w14:paraId="6D9562B8" w14:textId="77777777" w:rsidTr="00D806A9">
        <w:trPr>
          <w:cantSplit/>
          <w:trHeight w:val="624"/>
        </w:trPr>
        <w:tc>
          <w:tcPr>
            <w:tcW w:w="1134" w:type="dxa"/>
            <w:vAlign w:val="center"/>
          </w:tcPr>
          <w:p w14:paraId="24C20509" w14:textId="77777777" w:rsidR="00D806A9" w:rsidRPr="00D806A9" w:rsidRDefault="00D806A9" w:rsidP="00D806A9">
            <w:pPr>
              <w:jc w:val="center"/>
              <w:rPr>
                <w:rFonts w:ascii="Times New Roman" w:hAnsi="Times New Roman"/>
                <w:b/>
                <w:sz w:val="22"/>
                <w:szCs w:val="22"/>
                <w:lang w:val="en-GB"/>
              </w:rPr>
            </w:pPr>
            <w:r w:rsidRPr="00D806A9">
              <w:rPr>
                <w:rFonts w:ascii="Times New Roman" w:hAnsi="Times New Roman"/>
                <w:b/>
                <w:sz w:val="22"/>
                <w:szCs w:val="22"/>
                <w:lang w:val="en-GB"/>
              </w:rPr>
              <w:t>2</w:t>
            </w:r>
          </w:p>
        </w:tc>
        <w:tc>
          <w:tcPr>
            <w:tcW w:w="5132" w:type="dxa"/>
            <w:vAlign w:val="center"/>
          </w:tcPr>
          <w:p w14:paraId="4247F725" w14:textId="5015D02C" w:rsidR="00D806A9" w:rsidRPr="00D806A9" w:rsidRDefault="00D806A9" w:rsidP="00D806A9">
            <w:pPr>
              <w:spacing w:before="0" w:after="0"/>
              <w:rPr>
                <w:rFonts w:ascii="Times New Roman" w:hAnsi="Times New Roman"/>
                <w:sz w:val="22"/>
                <w:szCs w:val="22"/>
                <w:lang w:val="en-US"/>
              </w:rPr>
            </w:pPr>
            <w:r w:rsidRPr="00D806A9">
              <w:rPr>
                <w:rFonts w:ascii="Times New Roman" w:hAnsi="Times New Roman"/>
                <w:b/>
                <w:sz w:val="22"/>
                <w:szCs w:val="22"/>
              </w:rPr>
              <w:t>Filter nozzles 100 µl, 10 x 96</w:t>
            </w:r>
            <w:r w:rsidRPr="00D806A9">
              <w:rPr>
                <w:rFonts w:ascii="Times New Roman" w:hAnsi="Times New Roman"/>
                <w:sz w:val="22"/>
                <w:szCs w:val="22"/>
              </w:rPr>
              <w:t>, compatible with the corresponding pipette</w:t>
            </w:r>
            <w:r>
              <w:rPr>
                <w:rFonts w:ascii="Times New Roman" w:hAnsi="Times New Roman"/>
                <w:sz w:val="22"/>
                <w:szCs w:val="22"/>
              </w:rPr>
              <w:t xml:space="preserve"> </w:t>
            </w:r>
            <w:r>
              <w:rPr>
                <w:rFonts w:ascii="Times New Roman" w:hAnsi="Times New Roman"/>
                <w:sz w:val="22"/>
                <w:szCs w:val="22"/>
              </w:rPr>
              <w:t xml:space="preserve">– </w:t>
            </w:r>
            <w:r w:rsidRPr="00D806A9">
              <w:rPr>
                <w:rFonts w:ascii="Times New Roman" w:hAnsi="Times New Roman"/>
                <w:b/>
                <w:sz w:val="22"/>
                <w:szCs w:val="22"/>
              </w:rPr>
              <w:t>1 package</w:t>
            </w:r>
          </w:p>
        </w:tc>
        <w:tc>
          <w:tcPr>
            <w:tcW w:w="3799" w:type="dxa"/>
            <w:vAlign w:val="center"/>
          </w:tcPr>
          <w:p w14:paraId="5DE12E37" w14:textId="77777777" w:rsidR="00D806A9" w:rsidRPr="00D806A9" w:rsidRDefault="00D806A9" w:rsidP="00D806A9">
            <w:pPr>
              <w:rPr>
                <w:rFonts w:ascii="Times New Roman" w:hAnsi="Times New Roman"/>
                <w:b/>
                <w:sz w:val="22"/>
                <w:szCs w:val="22"/>
                <w:lang w:val="en-GB"/>
              </w:rPr>
            </w:pPr>
            <w:r w:rsidRPr="00D806A9">
              <w:rPr>
                <w:rFonts w:ascii="Times New Roman" w:hAnsi="Times New Roman"/>
                <w:sz w:val="22"/>
                <w:szCs w:val="22"/>
                <w:lang w:val="en-GB"/>
              </w:rPr>
              <w:t xml:space="preserve"> </w:t>
            </w:r>
          </w:p>
        </w:tc>
        <w:tc>
          <w:tcPr>
            <w:tcW w:w="2835" w:type="dxa"/>
          </w:tcPr>
          <w:p w14:paraId="22B6E3C7" w14:textId="77777777" w:rsidR="00D806A9" w:rsidRPr="00D806A9" w:rsidRDefault="00D806A9" w:rsidP="00D806A9">
            <w:pPr>
              <w:rPr>
                <w:rFonts w:ascii="Times New Roman" w:hAnsi="Times New Roman"/>
                <w:b/>
                <w:sz w:val="22"/>
                <w:szCs w:val="22"/>
                <w:lang w:val="en-GB"/>
              </w:rPr>
            </w:pPr>
          </w:p>
        </w:tc>
        <w:tc>
          <w:tcPr>
            <w:tcW w:w="1984" w:type="dxa"/>
          </w:tcPr>
          <w:p w14:paraId="5D4CFD11" w14:textId="77777777" w:rsidR="00D806A9" w:rsidRPr="00D806A9" w:rsidRDefault="00D806A9" w:rsidP="00D806A9">
            <w:pPr>
              <w:rPr>
                <w:rFonts w:ascii="Times New Roman" w:hAnsi="Times New Roman"/>
                <w:b/>
                <w:sz w:val="22"/>
                <w:szCs w:val="22"/>
                <w:lang w:val="en-GB"/>
              </w:rPr>
            </w:pPr>
          </w:p>
        </w:tc>
      </w:tr>
      <w:tr w:rsidR="00D806A9" w:rsidRPr="00D806A9" w14:paraId="65A13FA0" w14:textId="77777777" w:rsidTr="00D806A9">
        <w:trPr>
          <w:cantSplit/>
          <w:trHeight w:val="525"/>
        </w:trPr>
        <w:tc>
          <w:tcPr>
            <w:tcW w:w="1134" w:type="dxa"/>
            <w:vAlign w:val="center"/>
          </w:tcPr>
          <w:p w14:paraId="16F91C1D" w14:textId="77777777" w:rsidR="00D806A9" w:rsidRPr="00D806A9" w:rsidRDefault="00D806A9" w:rsidP="00D806A9">
            <w:pPr>
              <w:jc w:val="center"/>
              <w:rPr>
                <w:rFonts w:ascii="Times New Roman" w:hAnsi="Times New Roman"/>
                <w:b/>
                <w:sz w:val="22"/>
                <w:szCs w:val="22"/>
                <w:highlight w:val="green"/>
                <w:lang w:val="en-GB"/>
              </w:rPr>
            </w:pPr>
            <w:r w:rsidRPr="00D806A9">
              <w:rPr>
                <w:rFonts w:ascii="Times New Roman" w:hAnsi="Times New Roman"/>
                <w:b/>
                <w:sz w:val="22"/>
                <w:szCs w:val="22"/>
                <w:lang w:val="en-GB"/>
              </w:rPr>
              <w:t>3</w:t>
            </w:r>
          </w:p>
        </w:tc>
        <w:tc>
          <w:tcPr>
            <w:tcW w:w="5132" w:type="dxa"/>
            <w:vAlign w:val="center"/>
          </w:tcPr>
          <w:p w14:paraId="6DB85455" w14:textId="7F5C9133" w:rsidR="00D806A9" w:rsidRPr="00D806A9" w:rsidRDefault="00D806A9" w:rsidP="00D806A9">
            <w:pPr>
              <w:spacing w:before="0" w:after="0"/>
              <w:rPr>
                <w:rFonts w:ascii="Times New Roman" w:hAnsi="Times New Roman"/>
                <w:sz w:val="22"/>
                <w:szCs w:val="22"/>
                <w:lang w:val="en-US"/>
              </w:rPr>
            </w:pPr>
            <w:r w:rsidRPr="00D806A9">
              <w:rPr>
                <w:rFonts w:ascii="Times New Roman" w:hAnsi="Times New Roman"/>
                <w:b/>
                <w:sz w:val="22"/>
                <w:szCs w:val="22"/>
              </w:rPr>
              <w:t>Filter attachments 1000 µl, 10 x 96</w:t>
            </w:r>
            <w:r w:rsidRPr="00D806A9">
              <w:rPr>
                <w:rFonts w:ascii="Times New Roman" w:hAnsi="Times New Roman"/>
                <w:sz w:val="22"/>
                <w:szCs w:val="22"/>
              </w:rPr>
              <w:t xml:space="preserve"> compatible with the corresponding pipette</w:t>
            </w:r>
            <w:r>
              <w:rPr>
                <w:rFonts w:ascii="Times New Roman" w:hAnsi="Times New Roman"/>
                <w:sz w:val="22"/>
                <w:szCs w:val="22"/>
              </w:rPr>
              <w:t xml:space="preserve"> </w:t>
            </w:r>
            <w:r>
              <w:rPr>
                <w:rFonts w:ascii="Times New Roman" w:hAnsi="Times New Roman"/>
                <w:sz w:val="22"/>
                <w:szCs w:val="22"/>
              </w:rPr>
              <w:t xml:space="preserve">– </w:t>
            </w:r>
            <w:r w:rsidRPr="00D806A9">
              <w:rPr>
                <w:rFonts w:ascii="Times New Roman" w:hAnsi="Times New Roman"/>
                <w:b/>
                <w:sz w:val="22"/>
                <w:szCs w:val="22"/>
              </w:rPr>
              <w:t>1 package</w:t>
            </w:r>
          </w:p>
        </w:tc>
        <w:tc>
          <w:tcPr>
            <w:tcW w:w="3799" w:type="dxa"/>
          </w:tcPr>
          <w:p w14:paraId="53882BE0" w14:textId="77777777" w:rsidR="00D806A9" w:rsidRPr="00D806A9" w:rsidRDefault="00D806A9" w:rsidP="00D806A9">
            <w:pPr>
              <w:rPr>
                <w:rFonts w:ascii="Times New Roman" w:hAnsi="Times New Roman"/>
                <w:b/>
                <w:sz w:val="22"/>
                <w:szCs w:val="22"/>
                <w:lang w:val="en-GB"/>
              </w:rPr>
            </w:pPr>
            <w:r w:rsidRPr="00D806A9">
              <w:rPr>
                <w:rFonts w:ascii="Times New Roman" w:hAnsi="Times New Roman"/>
                <w:sz w:val="22"/>
                <w:szCs w:val="22"/>
                <w:lang w:val="en-GB"/>
              </w:rPr>
              <w:t xml:space="preserve"> </w:t>
            </w:r>
          </w:p>
        </w:tc>
        <w:tc>
          <w:tcPr>
            <w:tcW w:w="2835" w:type="dxa"/>
          </w:tcPr>
          <w:p w14:paraId="2A0818E7" w14:textId="77777777" w:rsidR="00D806A9" w:rsidRPr="00D806A9" w:rsidRDefault="00D806A9" w:rsidP="00D806A9">
            <w:pPr>
              <w:rPr>
                <w:rFonts w:ascii="Times New Roman" w:hAnsi="Times New Roman"/>
                <w:b/>
                <w:sz w:val="22"/>
                <w:szCs w:val="22"/>
                <w:lang w:val="en-GB"/>
              </w:rPr>
            </w:pPr>
          </w:p>
        </w:tc>
        <w:tc>
          <w:tcPr>
            <w:tcW w:w="1984" w:type="dxa"/>
          </w:tcPr>
          <w:p w14:paraId="13B0184F" w14:textId="77777777" w:rsidR="00D806A9" w:rsidRPr="00D806A9" w:rsidRDefault="00D806A9" w:rsidP="00D806A9">
            <w:pPr>
              <w:rPr>
                <w:rFonts w:ascii="Times New Roman" w:hAnsi="Times New Roman"/>
                <w:b/>
                <w:sz w:val="22"/>
                <w:szCs w:val="22"/>
                <w:lang w:val="en-GB"/>
              </w:rPr>
            </w:pPr>
          </w:p>
        </w:tc>
      </w:tr>
      <w:tr w:rsidR="00D806A9" w:rsidRPr="00D806A9" w14:paraId="0642D998" w14:textId="77777777" w:rsidTr="00D806A9">
        <w:trPr>
          <w:cantSplit/>
          <w:trHeight w:val="525"/>
        </w:trPr>
        <w:tc>
          <w:tcPr>
            <w:tcW w:w="1134" w:type="dxa"/>
            <w:vAlign w:val="center"/>
          </w:tcPr>
          <w:p w14:paraId="7612CE6A" w14:textId="77777777" w:rsidR="00D806A9" w:rsidRPr="00D806A9" w:rsidRDefault="00D806A9" w:rsidP="00D806A9">
            <w:pPr>
              <w:jc w:val="center"/>
              <w:rPr>
                <w:rFonts w:ascii="Times New Roman" w:hAnsi="Times New Roman"/>
                <w:b/>
                <w:sz w:val="22"/>
                <w:szCs w:val="22"/>
                <w:highlight w:val="green"/>
                <w:lang w:val="en-GB"/>
              </w:rPr>
            </w:pPr>
            <w:r w:rsidRPr="00D806A9">
              <w:rPr>
                <w:rFonts w:ascii="Times New Roman" w:hAnsi="Times New Roman"/>
                <w:b/>
                <w:sz w:val="22"/>
                <w:szCs w:val="22"/>
                <w:lang w:val="en-GB"/>
              </w:rPr>
              <w:t>4</w:t>
            </w:r>
          </w:p>
        </w:tc>
        <w:tc>
          <w:tcPr>
            <w:tcW w:w="5132" w:type="dxa"/>
            <w:vAlign w:val="center"/>
          </w:tcPr>
          <w:p w14:paraId="4A85AAEC" w14:textId="08F1B6B8" w:rsidR="00D806A9" w:rsidRPr="00D806A9" w:rsidRDefault="00D806A9" w:rsidP="00D806A9">
            <w:pPr>
              <w:spacing w:before="0" w:after="0"/>
              <w:rPr>
                <w:rFonts w:ascii="Times New Roman" w:hAnsi="Times New Roman"/>
                <w:sz w:val="22"/>
                <w:szCs w:val="22"/>
                <w:lang w:val="en-US"/>
              </w:rPr>
            </w:pPr>
            <w:r w:rsidRPr="00D806A9">
              <w:rPr>
                <w:rFonts w:ascii="Times New Roman" w:hAnsi="Times New Roman"/>
                <w:b/>
                <w:sz w:val="22"/>
                <w:szCs w:val="22"/>
              </w:rPr>
              <w:t>Pipette set (0.5-10 µl, 10-100 µl, 100-1000 µl)</w:t>
            </w:r>
            <w:r>
              <w:rPr>
                <w:rFonts w:ascii="Times New Roman" w:hAnsi="Times New Roman"/>
                <w:sz w:val="22"/>
                <w:szCs w:val="22"/>
              </w:rPr>
              <w:t xml:space="preserve"> </w:t>
            </w:r>
            <w:r>
              <w:rPr>
                <w:rFonts w:ascii="Times New Roman" w:hAnsi="Times New Roman"/>
                <w:sz w:val="22"/>
                <w:szCs w:val="22"/>
              </w:rPr>
              <w:t xml:space="preserve">– </w:t>
            </w:r>
            <w:r w:rsidRPr="00D806A9">
              <w:rPr>
                <w:rFonts w:ascii="Times New Roman" w:hAnsi="Times New Roman"/>
                <w:b/>
                <w:sz w:val="22"/>
                <w:szCs w:val="22"/>
              </w:rPr>
              <w:t>1 package</w:t>
            </w:r>
          </w:p>
        </w:tc>
        <w:tc>
          <w:tcPr>
            <w:tcW w:w="3799" w:type="dxa"/>
          </w:tcPr>
          <w:p w14:paraId="04FB07AA" w14:textId="77777777" w:rsidR="00D806A9" w:rsidRPr="00D806A9" w:rsidRDefault="00D806A9" w:rsidP="00D806A9">
            <w:pPr>
              <w:rPr>
                <w:rFonts w:ascii="Times New Roman" w:hAnsi="Times New Roman"/>
                <w:sz w:val="22"/>
                <w:szCs w:val="22"/>
                <w:lang w:val="en-GB"/>
              </w:rPr>
            </w:pPr>
          </w:p>
        </w:tc>
        <w:tc>
          <w:tcPr>
            <w:tcW w:w="2835" w:type="dxa"/>
          </w:tcPr>
          <w:p w14:paraId="2D61B5C3" w14:textId="77777777" w:rsidR="00D806A9" w:rsidRPr="00D806A9" w:rsidRDefault="00D806A9" w:rsidP="00D806A9">
            <w:pPr>
              <w:rPr>
                <w:rFonts w:ascii="Times New Roman" w:hAnsi="Times New Roman"/>
                <w:b/>
                <w:sz w:val="22"/>
                <w:szCs w:val="22"/>
                <w:lang w:val="en-GB"/>
              </w:rPr>
            </w:pPr>
          </w:p>
        </w:tc>
        <w:tc>
          <w:tcPr>
            <w:tcW w:w="1984" w:type="dxa"/>
          </w:tcPr>
          <w:p w14:paraId="1886CBBD" w14:textId="77777777" w:rsidR="00D806A9" w:rsidRPr="00D806A9" w:rsidRDefault="00D806A9" w:rsidP="00D806A9">
            <w:pPr>
              <w:rPr>
                <w:rFonts w:ascii="Times New Roman" w:hAnsi="Times New Roman"/>
                <w:b/>
                <w:sz w:val="22"/>
                <w:szCs w:val="22"/>
                <w:lang w:val="en-GB"/>
              </w:rPr>
            </w:pPr>
          </w:p>
        </w:tc>
      </w:tr>
      <w:tr w:rsidR="00D806A9" w:rsidRPr="00D806A9" w14:paraId="18D4A2D5" w14:textId="77777777" w:rsidTr="00D806A9">
        <w:trPr>
          <w:cantSplit/>
        </w:trPr>
        <w:tc>
          <w:tcPr>
            <w:tcW w:w="1134" w:type="dxa"/>
            <w:vAlign w:val="center"/>
          </w:tcPr>
          <w:p w14:paraId="4DA25E15" w14:textId="77777777" w:rsidR="00D806A9" w:rsidRPr="00D806A9" w:rsidRDefault="00D806A9" w:rsidP="00D806A9">
            <w:pPr>
              <w:jc w:val="center"/>
              <w:rPr>
                <w:rFonts w:ascii="Times New Roman" w:hAnsi="Times New Roman"/>
                <w:b/>
                <w:sz w:val="22"/>
                <w:szCs w:val="22"/>
                <w:lang w:val="en-GB"/>
              </w:rPr>
            </w:pPr>
            <w:r w:rsidRPr="00D806A9">
              <w:rPr>
                <w:rFonts w:ascii="Times New Roman" w:hAnsi="Times New Roman"/>
                <w:b/>
                <w:sz w:val="22"/>
                <w:szCs w:val="22"/>
                <w:lang w:val="en-GB"/>
              </w:rPr>
              <w:t>5</w:t>
            </w:r>
          </w:p>
        </w:tc>
        <w:tc>
          <w:tcPr>
            <w:tcW w:w="5132" w:type="dxa"/>
            <w:vAlign w:val="center"/>
          </w:tcPr>
          <w:p w14:paraId="69001881" w14:textId="33C92C0B" w:rsidR="00D806A9" w:rsidRPr="00D806A9" w:rsidRDefault="00D806A9" w:rsidP="00D806A9">
            <w:pPr>
              <w:spacing w:before="0" w:after="0"/>
              <w:rPr>
                <w:rFonts w:ascii="Times New Roman" w:hAnsi="Times New Roman"/>
                <w:sz w:val="22"/>
                <w:szCs w:val="22"/>
                <w:lang w:val="en-US"/>
              </w:rPr>
            </w:pPr>
            <w:r w:rsidRPr="00D806A9">
              <w:rPr>
                <w:rFonts w:ascii="Times New Roman" w:hAnsi="Times New Roman"/>
                <w:b/>
                <w:sz w:val="22"/>
                <w:szCs w:val="22"/>
              </w:rPr>
              <w:t>Safe-seal mikrotube, 1.5 ml, PCR Performance</w:t>
            </w:r>
            <w:r>
              <w:rPr>
                <w:rFonts w:ascii="Times New Roman" w:hAnsi="Times New Roman"/>
                <w:sz w:val="22"/>
                <w:szCs w:val="22"/>
              </w:rPr>
              <w:t xml:space="preserve"> </w:t>
            </w:r>
            <w:r>
              <w:rPr>
                <w:rFonts w:ascii="Times New Roman" w:hAnsi="Times New Roman"/>
                <w:sz w:val="22"/>
                <w:szCs w:val="22"/>
              </w:rPr>
              <w:t xml:space="preserve">– </w:t>
            </w:r>
            <w:r w:rsidRPr="00D806A9">
              <w:rPr>
                <w:rFonts w:ascii="Times New Roman" w:hAnsi="Times New Roman"/>
                <w:b/>
                <w:sz w:val="22"/>
                <w:szCs w:val="22"/>
              </w:rPr>
              <w:t>1 package</w:t>
            </w:r>
          </w:p>
        </w:tc>
        <w:tc>
          <w:tcPr>
            <w:tcW w:w="3799" w:type="dxa"/>
          </w:tcPr>
          <w:p w14:paraId="43B8F4A4" w14:textId="77777777" w:rsidR="00D806A9" w:rsidRPr="00D806A9" w:rsidRDefault="00D806A9" w:rsidP="00D806A9">
            <w:pPr>
              <w:rPr>
                <w:rFonts w:ascii="Times New Roman" w:hAnsi="Times New Roman"/>
                <w:sz w:val="22"/>
                <w:szCs w:val="22"/>
                <w:lang w:val="en-GB"/>
              </w:rPr>
            </w:pPr>
          </w:p>
        </w:tc>
        <w:tc>
          <w:tcPr>
            <w:tcW w:w="2835" w:type="dxa"/>
          </w:tcPr>
          <w:p w14:paraId="298E0102" w14:textId="77777777" w:rsidR="00D806A9" w:rsidRPr="00D806A9" w:rsidRDefault="00D806A9" w:rsidP="00D806A9">
            <w:pPr>
              <w:rPr>
                <w:rFonts w:ascii="Times New Roman" w:hAnsi="Times New Roman"/>
                <w:b/>
                <w:sz w:val="22"/>
                <w:szCs w:val="22"/>
                <w:lang w:val="en-GB"/>
              </w:rPr>
            </w:pPr>
          </w:p>
        </w:tc>
        <w:tc>
          <w:tcPr>
            <w:tcW w:w="1984" w:type="dxa"/>
          </w:tcPr>
          <w:p w14:paraId="47C983DD" w14:textId="77777777" w:rsidR="00D806A9" w:rsidRPr="00D806A9" w:rsidRDefault="00D806A9" w:rsidP="00D806A9">
            <w:pPr>
              <w:rPr>
                <w:rFonts w:ascii="Times New Roman" w:hAnsi="Times New Roman"/>
                <w:b/>
                <w:sz w:val="22"/>
                <w:szCs w:val="22"/>
                <w:lang w:val="en-GB"/>
              </w:rPr>
            </w:pPr>
          </w:p>
        </w:tc>
      </w:tr>
      <w:tr w:rsidR="00D806A9" w:rsidRPr="00D806A9" w14:paraId="73170521" w14:textId="77777777" w:rsidTr="00D806A9">
        <w:trPr>
          <w:cantSplit/>
        </w:trPr>
        <w:tc>
          <w:tcPr>
            <w:tcW w:w="1134" w:type="dxa"/>
            <w:vAlign w:val="center"/>
          </w:tcPr>
          <w:p w14:paraId="51F47B5F" w14:textId="552CC3F0" w:rsidR="00D806A9" w:rsidRPr="00D806A9" w:rsidRDefault="00D806A9" w:rsidP="00D806A9">
            <w:pPr>
              <w:jc w:val="center"/>
              <w:rPr>
                <w:rFonts w:ascii="Times New Roman" w:hAnsi="Times New Roman"/>
                <w:b/>
                <w:sz w:val="22"/>
                <w:szCs w:val="22"/>
                <w:lang w:val="en-GB"/>
              </w:rPr>
            </w:pPr>
            <w:r>
              <w:rPr>
                <w:rFonts w:ascii="Times New Roman" w:hAnsi="Times New Roman"/>
                <w:b/>
                <w:sz w:val="22"/>
                <w:szCs w:val="22"/>
                <w:lang w:val="en-GB"/>
              </w:rPr>
              <w:t>6</w:t>
            </w:r>
          </w:p>
        </w:tc>
        <w:tc>
          <w:tcPr>
            <w:tcW w:w="5132" w:type="dxa"/>
            <w:vAlign w:val="center"/>
          </w:tcPr>
          <w:p w14:paraId="2B2DCDAB" w14:textId="172B0465" w:rsidR="00D806A9" w:rsidRPr="00D806A9" w:rsidRDefault="00D806A9" w:rsidP="00D806A9">
            <w:pPr>
              <w:spacing w:before="0" w:after="0"/>
              <w:rPr>
                <w:rFonts w:ascii="Times New Roman" w:hAnsi="Times New Roman"/>
                <w:b/>
                <w:sz w:val="22"/>
                <w:szCs w:val="22"/>
              </w:rPr>
            </w:pPr>
            <w:r w:rsidRPr="00D806A9">
              <w:rPr>
                <w:rFonts w:ascii="Times New Roman" w:hAnsi="Times New Roman"/>
                <w:b/>
                <w:sz w:val="22"/>
                <w:szCs w:val="22"/>
              </w:rPr>
              <w:t>Reaction strips for ABI StepOne device</w:t>
            </w:r>
            <w:r w:rsidRPr="00D806A9">
              <w:rPr>
                <w:rFonts w:ascii="Times New Roman" w:hAnsi="Times New Roman"/>
                <w:sz w:val="22"/>
                <w:szCs w:val="22"/>
              </w:rPr>
              <w:t xml:space="preserve"> (Fast 8-Tube Strip, 0.1 m, 2 x 125)</w:t>
            </w:r>
            <w:r>
              <w:rPr>
                <w:rFonts w:ascii="Times New Roman" w:hAnsi="Times New Roman"/>
                <w:sz w:val="22"/>
                <w:szCs w:val="22"/>
              </w:rPr>
              <w:t xml:space="preserve"> </w:t>
            </w:r>
            <w:r>
              <w:rPr>
                <w:rFonts w:ascii="Times New Roman" w:hAnsi="Times New Roman"/>
                <w:sz w:val="22"/>
                <w:szCs w:val="22"/>
              </w:rPr>
              <w:t xml:space="preserve">– </w:t>
            </w:r>
            <w:r w:rsidRPr="00D806A9">
              <w:rPr>
                <w:rFonts w:ascii="Times New Roman" w:hAnsi="Times New Roman"/>
                <w:b/>
                <w:sz w:val="22"/>
                <w:szCs w:val="22"/>
              </w:rPr>
              <w:t>1 package</w:t>
            </w:r>
          </w:p>
        </w:tc>
        <w:tc>
          <w:tcPr>
            <w:tcW w:w="3799" w:type="dxa"/>
          </w:tcPr>
          <w:p w14:paraId="1737F104" w14:textId="77777777" w:rsidR="00D806A9" w:rsidRPr="00D806A9" w:rsidRDefault="00D806A9" w:rsidP="00D806A9">
            <w:pPr>
              <w:rPr>
                <w:rFonts w:ascii="Times New Roman" w:hAnsi="Times New Roman"/>
                <w:sz w:val="22"/>
                <w:szCs w:val="22"/>
                <w:lang w:val="en-GB"/>
              </w:rPr>
            </w:pPr>
          </w:p>
        </w:tc>
        <w:tc>
          <w:tcPr>
            <w:tcW w:w="2835" w:type="dxa"/>
          </w:tcPr>
          <w:p w14:paraId="5825DC66" w14:textId="77777777" w:rsidR="00D806A9" w:rsidRPr="00D806A9" w:rsidRDefault="00D806A9" w:rsidP="00D806A9">
            <w:pPr>
              <w:rPr>
                <w:rFonts w:ascii="Times New Roman" w:hAnsi="Times New Roman"/>
                <w:b/>
                <w:sz w:val="22"/>
                <w:szCs w:val="22"/>
                <w:lang w:val="en-GB"/>
              </w:rPr>
            </w:pPr>
          </w:p>
        </w:tc>
        <w:tc>
          <w:tcPr>
            <w:tcW w:w="1984" w:type="dxa"/>
          </w:tcPr>
          <w:p w14:paraId="3F852CDE" w14:textId="77777777" w:rsidR="00D806A9" w:rsidRPr="00D806A9" w:rsidRDefault="00D806A9" w:rsidP="00D806A9">
            <w:pPr>
              <w:rPr>
                <w:rFonts w:ascii="Times New Roman" w:hAnsi="Times New Roman"/>
                <w:b/>
                <w:sz w:val="22"/>
                <w:szCs w:val="22"/>
                <w:lang w:val="en-GB"/>
              </w:rPr>
            </w:pPr>
          </w:p>
        </w:tc>
      </w:tr>
      <w:tr w:rsidR="00D806A9" w:rsidRPr="00D806A9" w14:paraId="5E9C1AE8" w14:textId="77777777" w:rsidTr="00D806A9">
        <w:trPr>
          <w:cantSplit/>
        </w:trPr>
        <w:tc>
          <w:tcPr>
            <w:tcW w:w="1134" w:type="dxa"/>
            <w:vAlign w:val="center"/>
          </w:tcPr>
          <w:p w14:paraId="6774AC7B" w14:textId="25C12627" w:rsidR="00D806A9" w:rsidRDefault="00D806A9" w:rsidP="00D806A9">
            <w:pPr>
              <w:jc w:val="center"/>
              <w:rPr>
                <w:rFonts w:ascii="Times New Roman" w:hAnsi="Times New Roman"/>
                <w:b/>
                <w:sz w:val="22"/>
                <w:szCs w:val="22"/>
                <w:lang w:val="en-GB"/>
              </w:rPr>
            </w:pPr>
            <w:r>
              <w:rPr>
                <w:rFonts w:ascii="Times New Roman" w:hAnsi="Times New Roman"/>
                <w:b/>
                <w:sz w:val="22"/>
                <w:szCs w:val="22"/>
                <w:lang w:val="en-GB"/>
              </w:rPr>
              <w:t>7</w:t>
            </w:r>
          </w:p>
        </w:tc>
        <w:tc>
          <w:tcPr>
            <w:tcW w:w="5132" w:type="dxa"/>
            <w:vAlign w:val="center"/>
          </w:tcPr>
          <w:p w14:paraId="0209D0D1" w14:textId="04384A99" w:rsidR="00D806A9" w:rsidRPr="00D806A9" w:rsidRDefault="00D806A9" w:rsidP="00D806A9">
            <w:pPr>
              <w:spacing w:before="0" w:after="0"/>
              <w:rPr>
                <w:rFonts w:ascii="Times New Roman" w:hAnsi="Times New Roman"/>
                <w:b/>
                <w:sz w:val="22"/>
                <w:szCs w:val="22"/>
              </w:rPr>
            </w:pPr>
            <w:r w:rsidRPr="00D806A9">
              <w:rPr>
                <w:rFonts w:ascii="Times New Roman" w:hAnsi="Times New Roman"/>
                <w:b/>
                <w:sz w:val="22"/>
                <w:szCs w:val="22"/>
              </w:rPr>
              <w:t>Reaction strip covers for ABI StepOne</w:t>
            </w:r>
            <w:r w:rsidRPr="00D806A9">
              <w:rPr>
                <w:rFonts w:ascii="Times New Roman" w:hAnsi="Times New Roman"/>
                <w:sz w:val="22"/>
                <w:szCs w:val="22"/>
              </w:rPr>
              <w:t xml:space="preserve"> (Optical 8-Cap Strip, 1 x 300)</w:t>
            </w:r>
            <w:r>
              <w:rPr>
                <w:rFonts w:ascii="Times New Roman" w:hAnsi="Times New Roman"/>
                <w:sz w:val="22"/>
                <w:szCs w:val="22"/>
              </w:rPr>
              <w:t xml:space="preserve"> </w:t>
            </w:r>
            <w:r>
              <w:rPr>
                <w:rFonts w:ascii="Times New Roman" w:hAnsi="Times New Roman"/>
                <w:sz w:val="22"/>
                <w:szCs w:val="22"/>
              </w:rPr>
              <w:t xml:space="preserve">– </w:t>
            </w:r>
            <w:r w:rsidRPr="00D806A9">
              <w:rPr>
                <w:rFonts w:ascii="Times New Roman" w:hAnsi="Times New Roman"/>
                <w:b/>
                <w:sz w:val="22"/>
                <w:szCs w:val="22"/>
              </w:rPr>
              <w:t>1 package</w:t>
            </w:r>
          </w:p>
        </w:tc>
        <w:tc>
          <w:tcPr>
            <w:tcW w:w="3799" w:type="dxa"/>
          </w:tcPr>
          <w:p w14:paraId="4D9C8524" w14:textId="77777777" w:rsidR="00D806A9" w:rsidRPr="00D806A9" w:rsidRDefault="00D806A9" w:rsidP="00D806A9">
            <w:pPr>
              <w:rPr>
                <w:rFonts w:ascii="Times New Roman" w:hAnsi="Times New Roman"/>
                <w:sz w:val="22"/>
                <w:szCs w:val="22"/>
                <w:lang w:val="en-GB"/>
              </w:rPr>
            </w:pPr>
          </w:p>
        </w:tc>
        <w:tc>
          <w:tcPr>
            <w:tcW w:w="2835" w:type="dxa"/>
          </w:tcPr>
          <w:p w14:paraId="08AC9E29" w14:textId="77777777" w:rsidR="00D806A9" w:rsidRPr="00D806A9" w:rsidRDefault="00D806A9" w:rsidP="00D806A9">
            <w:pPr>
              <w:rPr>
                <w:rFonts w:ascii="Times New Roman" w:hAnsi="Times New Roman"/>
                <w:b/>
                <w:sz w:val="22"/>
                <w:szCs w:val="22"/>
                <w:lang w:val="en-GB"/>
              </w:rPr>
            </w:pPr>
          </w:p>
        </w:tc>
        <w:tc>
          <w:tcPr>
            <w:tcW w:w="1984" w:type="dxa"/>
          </w:tcPr>
          <w:p w14:paraId="613C3A79" w14:textId="77777777" w:rsidR="00D806A9" w:rsidRPr="00D806A9" w:rsidRDefault="00D806A9" w:rsidP="00D806A9">
            <w:pPr>
              <w:rPr>
                <w:rFonts w:ascii="Times New Roman" w:hAnsi="Times New Roman"/>
                <w:b/>
                <w:sz w:val="22"/>
                <w:szCs w:val="22"/>
                <w:lang w:val="en-GB"/>
              </w:rPr>
            </w:pPr>
          </w:p>
        </w:tc>
      </w:tr>
      <w:tr w:rsidR="00D806A9" w:rsidRPr="00D806A9" w14:paraId="2A0888A1" w14:textId="77777777" w:rsidTr="00D806A9">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DE160E9" w14:textId="77777777" w:rsidR="00D806A9" w:rsidRPr="00D806A9" w:rsidRDefault="00D806A9" w:rsidP="00D806A9">
            <w:pPr>
              <w:jc w:val="center"/>
              <w:rPr>
                <w:rFonts w:ascii="Times New Roman" w:hAnsi="Times New Roman"/>
                <w:b/>
                <w:sz w:val="22"/>
                <w:szCs w:val="22"/>
                <w:lang w:val="en-GB"/>
              </w:rPr>
            </w:pPr>
          </w:p>
        </w:tc>
        <w:tc>
          <w:tcPr>
            <w:tcW w:w="5132" w:type="dxa"/>
            <w:tcBorders>
              <w:top w:val="single" w:sz="4" w:space="0" w:color="auto"/>
              <w:left w:val="single" w:sz="4" w:space="0" w:color="auto"/>
              <w:bottom w:val="single" w:sz="4" w:space="0" w:color="auto"/>
              <w:right w:val="single" w:sz="4" w:space="0" w:color="auto"/>
            </w:tcBorders>
            <w:vAlign w:val="center"/>
          </w:tcPr>
          <w:p w14:paraId="4A4FB411" w14:textId="77777777" w:rsidR="00D806A9" w:rsidRPr="00D806A9" w:rsidRDefault="00D806A9" w:rsidP="00CF6872">
            <w:pPr>
              <w:spacing w:before="0" w:after="0"/>
              <w:jc w:val="both"/>
              <w:rPr>
                <w:rFonts w:ascii="Times New Roman" w:hAnsi="Times New Roman"/>
                <w:sz w:val="22"/>
                <w:szCs w:val="22"/>
              </w:rPr>
            </w:pPr>
            <w:r w:rsidRPr="00D806A9">
              <w:rPr>
                <w:rFonts w:ascii="Times New Roman" w:hAnsi="Times New Roman"/>
                <w:sz w:val="22"/>
                <w:szCs w:val="22"/>
              </w:rPr>
              <w:t>Delivery place must be Futoška no. 121, 21000 Novi Sad</w:t>
            </w:r>
          </w:p>
        </w:tc>
        <w:tc>
          <w:tcPr>
            <w:tcW w:w="3799" w:type="dxa"/>
            <w:tcBorders>
              <w:top w:val="single" w:sz="4" w:space="0" w:color="auto"/>
              <w:left w:val="single" w:sz="4" w:space="0" w:color="auto"/>
              <w:bottom w:val="single" w:sz="4" w:space="0" w:color="auto"/>
              <w:right w:val="single" w:sz="4" w:space="0" w:color="auto"/>
            </w:tcBorders>
          </w:tcPr>
          <w:p w14:paraId="6EBBDFE4" w14:textId="77777777" w:rsidR="00D806A9" w:rsidRPr="00D806A9" w:rsidRDefault="00D806A9" w:rsidP="00CF6872">
            <w:pPr>
              <w:rPr>
                <w:rFonts w:ascii="Times New Roman" w:hAnsi="Times New Roman"/>
                <w:sz w:val="22"/>
                <w:szCs w:val="22"/>
                <w:lang w:val="en-GB"/>
              </w:rPr>
            </w:pPr>
          </w:p>
        </w:tc>
        <w:tc>
          <w:tcPr>
            <w:tcW w:w="2835" w:type="dxa"/>
            <w:tcBorders>
              <w:top w:val="single" w:sz="4" w:space="0" w:color="auto"/>
              <w:left w:val="single" w:sz="4" w:space="0" w:color="auto"/>
              <w:bottom w:val="single" w:sz="4" w:space="0" w:color="auto"/>
              <w:right w:val="single" w:sz="4" w:space="0" w:color="auto"/>
            </w:tcBorders>
          </w:tcPr>
          <w:p w14:paraId="3889275D" w14:textId="77777777" w:rsidR="00D806A9" w:rsidRPr="00D806A9" w:rsidRDefault="00D806A9" w:rsidP="00CF6872">
            <w:pPr>
              <w:rPr>
                <w:rFonts w:ascii="Times New Roman" w:hAnsi="Times New Roman"/>
                <w:b/>
                <w:sz w:val="22"/>
                <w:szCs w:val="22"/>
                <w:lang w:val="en-GB"/>
              </w:rPr>
            </w:pPr>
          </w:p>
        </w:tc>
        <w:tc>
          <w:tcPr>
            <w:tcW w:w="1984" w:type="dxa"/>
            <w:tcBorders>
              <w:top w:val="single" w:sz="4" w:space="0" w:color="auto"/>
              <w:left w:val="single" w:sz="4" w:space="0" w:color="auto"/>
              <w:bottom w:val="single" w:sz="4" w:space="0" w:color="auto"/>
              <w:right w:val="single" w:sz="4" w:space="0" w:color="auto"/>
            </w:tcBorders>
          </w:tcPr>
          <w:p w14:paraId="00B7E63E" w14:textId="77777777" w:rsidR="00D806A9" w:rsidRPr="00D806A9" w:rsidRDefault="00D806A9" w:rsidP="00CF6872">
            <w:pPr>
              <w:rPr>
                <w:rFonts w:ascii="Times New Roman" w:hAnsi="Times New Roman"/>
                <w:b/>
                <w:sz w:val="22"/>
                <w:szCs w:val="22"/>
                <w:lang w:val="en-GB"/>
              </w:rPr>
            </w:pPr>
          </w:p>
        </w:tc>
      </w:tr>
      <w:tr w:rsidR="00D806A9" w:rsidRPr="00D806A9" w14:paraId="02574563" w14:textId="77777777" w:rsidTr="00D806A9">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246E537F" w14:textId="77777777" w:rsidR="00D806A9" w:rsidRPr="00D806A9" w:rsidRDefault="00D806A9" w:rsidP="00D806A9">
            <w:pPr>
              <w:jc w:val="center"/>
              <w:rPr>
                <w:rFonts w:ascii="Times New Roman" w:hAnsi="Times New Roman"/>
                <w:b/>
                <w:sz w:val="22"/>
                <w:szCs w:val="22"/>
                <w:lang w:val="en-GB"/>
              </w:rPr>
            </w:pPr>
          </w:p>
        </w:tc>
        <w:tc>
          <w:tcPr>
            <w:tcW w:w="5132" w:type="dxa"/>
            <w:tcBorders>
              <w:top w:val="single" w:sz="4" w:space="0" w:color="auto"/>
              <w:left w:val="single" w:sz="4" w:space="0" w:color="auto"/>
              <w:bottom w:val="single" w:sz="4" w:space="0" w:color="auto"/>
              <w:right w:val="single" w:sz="4" w:space="0" w:color="auto"/>
            </w:tcBorders>
            <w:vAlign w:val="center"/>
          </w:tcPr>
          <w:p w14:paraId="3785E74C" w14:textId="77777777" w:rsidR="00D806A9" w:rsidRPr="00D806A9" w:rsidRDefault="00D806A9" w:rsidP="00CF6872">
            <w:pPr>
              <w:spacing w:before="0" w:after="0"/>
              <w:jc w:val="both"/>
              <w:rPr>
                <w:rFonts w:ascii="Times New Roman" w:hAnsi="Times New Roman"/>
                <w:sz w:val="22"/>
                <w:szCs w:val="22"/>
              </w:rPr>
            </w:pPr>
            <w:r w:rsidRPr="00D806A9">
              <w:rPr>
                <w:rFonts w:ascii="Times New Roman" w:hAnsi="Times New Roman"/>
                <w:sz w:val="22"/>
                <w:szCs w:val="22"/>
              </w:rPr>
              <w:t>Warranty period must be min. 1 (year) years from the date of provisional acceptance</w:t>
            </w:r>
          </w:p>
        </w:tc>
        <w:tc>
          <w:tcPr>
            <w:tcW w:w="3799" w:type="dxa"/>
            <w:tcBorders>
              <w:top w:val="single" w:sz="4" w:space="0" w:color="auto"/>
              <w:left w:val="single" w:sz="4" w:space="0" w:color="auto"/>
              <w:bottom w:val="single" w:sz="4" w:space="0" w:color="auto"/>
              <w:right w:val="single" w:sz="4" w:space="0" w:color="auto"/>
            </w:tcBorders>
          </w:tcPr>
          <w:p w14:paraId="27071AA0" w14:textId="77777777" w:rsidR="00D806A9" w:rsidRPr="00D806A9" w:rsidRDefault="00D806A9" w:rsidP="00CF6872">
            <w:pPr>
              <w:rPr>
                <w:rFonts w:ascii="Times New Roman" w:hAnsi="Times New Roman"/>
                <w:sz w:val="22"/>
                <w:szCs w:val="22"/>
                <w:lang w:val="en-GB"/>
              </w:rPr>
            </w:pPr>
          </w:p>
        </w:tc>
        <w:tc>
          <w:tcPr>
            <w:tcW w:w="2835" w:type="dxa"/>
            <w:tcBorders>
              <w:top w:val="single" w:sz="4" w:space="0" w:color="auto"/>
              <w:left w:val="single" w:sz="4" w:space="0" w:color="auto"/>
              <w:bottom w:val="single" w:sz="4" w:space="0" w:color="auto"/>
              <w:right w:val="single" w:sz="4" w:space="0" w:color="auto"/>
            </w:tcBorders>
          </w:tcPr>
          <w:p w14:paraId="56953D59" w14:textId="77777777" w:rsidR="00D806A9" w:rsidRPr="00D806A9" w:rsidRDefault="00D806A9" w:rsidP="00CF6872">
            <w:pPr>
              <w:rPr>
                <w:rFonts w:ascii="Times New Roman" w:hAnsi="Times New Roman"/>
                <w:b/>
                <w:sz w:val="22"/>
                <w:szCs w:val="22"/>
                <w:lang w:val="en-GB"/>
              </w:rPr>
            </w:pPr>
          </w:p>
        </w:tc>
        <w:tc>
          <w:tcPr>
            <w:tcW w:w="1984" w:type="dxa"/>
            <w:tcBorders>
              <w:top w:val="single" w:sz="4" w:space="0" w:color="auto"/>
              <w:left w:val="single" w:sz="4" w:space="0" w:color="auto"/>
              <w:bottom w:val="single" w:sz="4" w:space="0" w:color="auto"/>
              <w:right w:val="single" w:sz="4" w:space="0" w:color="auto"/>
            </w:tcBorders>
          </w:tcPr>
          <w:p w14:paraId="365F5547" w14:textId="77777777" w:rsidR="00D806A9" w:rsidRPr="00D806A9" w:rsidRDefault="00D806A9" w:rsidP="00D806A9">
            <w:pPr>
              <w:rPr>
                <w:rFonts w:ascii="Times New Roman" w:hAnsi="Times New Roman"/>
                <w:b/>
                <w:sz w:val="22"/>
                <w:szCs w:val="22"/>
                <w:lang w:val="en-GB"/>
              </w:rPr>
            </w:pPr>
          </w:p>
        </w:tc>
      </w:tr>
    </w:tbl>
    <w:p w14:paraId="040B7EA9" w14:textId="77777777" w:rsidR="00D806A9" w:rsidRDefault="00D806A9" w:rsidP="00C64FF8">
      <w:pPr>
        <w:spacing w:before="0"/>
        <w:rPr>
          <w:lang w:val="en-GB"/>
        </w:rPr>
      </w:pPr>
    </w:p>
    <w:sectPr w:rsidR="00D806A9" w:rsidSect="00D10EF9">
      <w:footerReference w:type="default" r:id="rId7"/>
      <w:headerReference w:type="first" r:id="rId8"/>
      <w:footerReference w:type="first" r:id="rId9"/>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19E267" w14:textId="77777777" w:rsidR="00B0464D" w:rsidRDefault="00B0464D">
      <w:r>
        <w:separator/>
      </w:r>
    </w:p>
  </w:endnote>
  <w:endnote w:type="continuationSeparator" w:id="0">
    <w:p w14:paraId="2025D838" w14:textId="77777777" w:rsidR="00B0464D" w:rsidRDefault="00B04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AE65D1" w14:textId="77777777" w:rsidR="00702D85" w:rsidRPr="00C4214C" w:rsidRDefault="00065BB5"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D806A9">
      <w:rPr>
        <w:rFonts w:ascii="Times New Roman" w:hAnsi="Times New Roman"/>
        <w:noProof/>
        <w:sz w:val="18"/>
        <w:szCs w:val="18"/>
        <w:lang w:val="en-GB"/>
      </w:rPr>
      <w:t>4</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D806A9">
      <w:rPr>
        <w:rFonts w:ascii="Times New Roman" w:hAnsi="Times New Roman"/>
        <w:noProof/>
        <w:sz w:val="18"/>
        <w:szCs w:val="18"/>
        <w:lang w:val="en-GB"/>
      </w:rPr>
      <w:t>4</w:t>
    </w:r>
    <w:r w:rsidR="00B25580" w:rsidRPr="00C4214C">
      <w:rPr>
        <w:rFonts w:ascii="Times New Roman" w:hAnsi="Times New Roman"/>
        <w:sz w:val="18"/>
        <w:szCs w:val="18"/>
      </w:rPr>
      <w:fldChar w:fldCharType="end"/>
    </w:r>
  </w:p>
  <w:p w14:paraId="4184EF80"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B5E736" w14:textId="77777777" w:rsidR="00B25580" w:rsidRPr="00C4214C" w:rsidRDefault="00065BB5"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D806A9">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D806A9">
      <w:rPr>
        <w:rFonts w:ascii="Times New Roman" w:hAnsi="Times New Roman"/>
        <w:noProof/>
        <w:sz w:val="18"/>
        <w:szCs w:val="18"/>
        <w:lang w:val="en-GB"/>
      </w:rPr>
      <w:t>4</w:t>
    </w:r>
    <w:r w:rsidR="00B25580" w:rsidRPr="00C4214C">
      <w:rPr>
        <w:rFonts w:ascii="Times New Roman" w:hAnsi="Times New Roman"/>
        <w:sz w:val="18"/>
        <w:szCs w:val="18"/>
      </w:rPr>
      <w:fldChar w:fldCharType="end"/>
    </w:r>
  </w:p>
  <w:p w14:paraId="0F73E35A"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D6F258" w14:textId="77777777" w:rsidR="00B0464D" w:rsidRDefault="00B0464D">
      <w:r>
        <w:separator/>
      </w:r>
    </w:p>
  </w:footnote>
  <w:footnote w:type="continuationSeparator" w:id="0">
    <w:p w14:paraId="310BD65F" w14:textId="77777777" w:rsidR="00B0464D" w:rsidRDefault="00B046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477BB" w14:textId="77777777" w:rsidR="009D66B2" w:rsidRDefault="00C64FF8" w:rsidP="009D66B2">
    <w:pPr>
      <w:pStyle w:val="Header"/>
      <w:rPr>
        <w:snapToGrid/>
      </w:rPr>
    </w:pPr>
    <w:r>
      <w:rPr>
        <w:noProof/>
        <w:snapToGrid/>
        <w:lang w:val="en-US"/>
      </w:rPr>
      <w:drawing>
        <wp:inline distT="0" distB="0" distL="0" distR="0" wp14:anchorId="0787C49E" wp14:editId="7E8EA308">
          <wp:extent cx="2726055" cy="517525"/>
          <wp:effectExtent l="0" t="0" r="0" b="0"/>
          <wp:docPr id="1" name="Picture 3"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6055" cy="5175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C45"/>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C4BD8"/>
    <w:rsid w:val="001D0532"/>
    <w:rsid w:val="001E4648"/>
    <w:rsid w:val="001F5421"/>
    <w:rsid w:val="00211E0F"/>
    <w:rsid w:val="002149B2"/>
    <w:rsid w:val="00216F0D"/>
    <w:rsid w:val="002209F1"/>
    <w:rsid w:val="00220BF7"/>
    <w:rsid w:val="00224C44"/>
    <w:rsid w:val="00235883"/>
    <w:rsid w:val="002426D3"/>
    <w:rsid w:val="00243A73"/>
    <w:rsid w:val="002442B7"/>
    <w:rsid w:val="002560BB"/>
    <w:rsid w:val="002561C8"/>
    <w:rsid w:val="0026512B"/>
    <w:rsid w:val="0026542C"/>
    <w:rsid w:val="00271700"/>
    <w:rsid w:val="0027603D"/>
    <w:rsid w:val="00276F34"/>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51F04"/>
    <w:rsid w:val="00360344"/>
    <w:rsid w:val="003613D2"/>
    <w:rsid w:val="0036173C"/>
    <w:rsid w:val="00362E9B"/>
    <w:rsid w:val="00371851"/>
    <w:rsid w:val="00371F01"/>
    <w:rsid w:val="003721AD"/>
    <w:rsid w:val="00384BAB"/>
    <w:rsid w:val="00387C56"/>
    <w:rsid w:val="00392F88"/>
    <w:rsid w:val="00396F1B"/>
    <w:rsid w:val="003B56E5"/>
    <w:rsid w:val="003D3CAA"/>
    <w:rsid w:val="003D7611"/>
    <w:rsid w:val="003F2D3F"/>
    <w:rsid w:val="003F2FA4"/>
    <w:rsid w:val="003F3B51"/>
    <w:rsid w:val="003F6BDE"/>
    <w:rsid w:val="003F7DB7"/>
    <w:rsid w:val="0040221E"/>
    <w:rsid w:val="00420666"/>
    <w:rsid w:val="00426276"/>
    <w:rsid w:val="004300D4"/>
    <w:rsid w:val="004316F0"/>
    <w:rsid w:val="004554CB"/>
    <w:rsid w:val="004775D2"/>
    <w:rsid w:val="00483E26"/>
    <w:rsid w:val="004916D0"/>
    <w:rsid w:val="004950E9"/>
    <w:rsid w:val="00496BB4"/>
    <w:rsid w:val="004A7ED9"/>
    <w:rsid w:val="004C35B5"/>
    <w:rsid w:val="004C73B6"/>
    <w:rsid w:val="004C7E06"/>
    <w:rsid w:val="004D2FD8"/>
    <w:rsid w:val="004F13A1"/>
    <w:rsid w:val="004F5C57"/>
    <w:rsid w:val="00501FF0"/>
    <w:rsid w:val="00507FDF"/>
    <w:rsid w:val="005108FD"/>
    <w:rsid w:val="00521D32"/>
    <w:rsid w:val="00525E85"/>
    <w:rsid w:val="00535826"/>
    <w:rsid w:val="00536B4A"/>
    <w:rsid w:val="00540384"/>
    <w:rsid w:val="00543F1F"/>
    <w:rsid w:val="00556FCA"/>
    <w:rsid w:val="00575CB0"/>
    <w:rsid w:val="00591F23"/>
    <w:rsid w:val="00593550"/>
    <w:rsid w:val="005B2018"/>
    <w:rsid w:val="005C0A4C"/>
    <w:rsid w:val="005C0EA1"/>
    <w:rsid w:val="005C4176"/>
    <w:rsid w:val="005D2116"/>
    <w:rsid w:val="005D2717"/>
    <w:rsid w:val="005D3833"/>
    <w:rsid w:val="005D571C"/>
    <w:rsid w:val="005E42EC"/>
    <w:rsid w:val="005F3C51"/>
    <w:rsid w:val="005F62D0"/>
    <w:rsid w:val="00622D13"/>
    <w:rsid w:val="006311FE"/>
    <w:rsid w:val="00633829"/>
    <w:rsid w:val="006408AC"/>
    <w:rsid w:val="0066519D"/>
    <w:rsid w:val="00670C3D"/>
    <w:rsid w:val="00677500"/>
    <w:rsid w:val="0068247E"/>
    <w:rsid w:val="00684176"/>
    <w:rsid w:val="006917B2"/>
    <w:rsid w:val="00694D46"/>
    <w:rsid w:val="006A10D0"/>
    <w:rsid w:val="006B0AB1"/>
    <w:rsid w:val="006B5A0E"/>
    <w:rsid w:val="006C2C2B"/>
    <w:rsid w:val="006C2F05"/>
    <w:rsid w:val="006E56FD"/>
    <w:rsid w:val="006E6880"/>
    <w:rsid w:val="006F47EC"/>
    <w:rsid w:val="00702D85"/>
    <w:rsid w:val="00710503"/>
    <w:rsid w:val="00711C72"/>
    <w:rsid w:val="0073450F"/>
    <w:rsid w:val="00750853"/>
    <w:rsid w:val="0075384B"/>
    <w:rsid w:val="00777E99"/>
    <w:rsid w:val="0078178B"/>
    <w:rsid w:val="00785368"/>
    <w:rsid w:val="00792A1B"/>
    <w:rsid w:val="00794B8A"/>
    <w:rsid w:val="007B65DB"/>
    <w:rsid w:val="007C0BDD"/>
    <w:rsid w:val="007C1656"/>
    <w:rsid w:val="007C75E0"/>
    <w:rsid w:val="007D228F"/>
    <w:rsid w:val="007D5FA2"/>
    <w:rsid w:val="007E3507"/>
    <w:rsid w:val="007E3D5F"/>
    <w:rsid w:val="007E53F9"/>
    <w:rsid w:val="00806CE0"/>
    <w:rsid w:val="00811F58"/>
    <w:rsid w:val="00822CBC"/>
    <w:rsid w:val="00827845"/>
    <w:rsid w:val="00853F9D"/>
    <w:rsid w:val="008552E8"/>
    <w:rsid w:val="0085667F"/>
    <w:rsid w:val="008617F3"/>
    <w:rsid w:val="008766DD"/>
    <w:rsid w:val="008808CB"/>
    <w:rsid w:val="00882B76"/>
    <w:rsid w:val="008859E6"/>
    <w:rsid w:val="00895008"/>
    <w:rsid w:val="008A39B7"/>
    <w:rsid w:val="008A7495"/>
    <w:rsid w:val="008B5A9D"/>
    <w:rsid w:val="008B62C1"/>
    <w:rsid w:val="008C25E3"/>
    <w:rsid w:val="008D1CCD"/>
    <w:rsid w:val="008D4F38"/>
    <w:rsid w:val="008E40E2"/>
    <w:rsid w:val="008F198A"/>
    <w:rsid w:val="008F26C1"/>
    <w:rsid w:val="00920A51"/>
    <w:rsid w:val="00922542"/>
    <w:rsid w:val="0093582A"/>
    <w:rsid w:val="0094670B"/>
    <w:rsid w:val="00955876"/>
    <w:rsid w:val="00976745"/>
    <w:rsid w:val="00980A42"/>
    <w:rsid w:val="0098409C"/>
    <w:rsid w:val="009976B3"/>
    <w:rsid w:val="009A3792"/>
    <w:rsid w:val="009B0CF1"/>
    <w:rsid w:val="009B2F1F"/>
    <w:rsid w:val="009B422E"/>
    <w:rsid w:val="009B4D6F"/>
    <w:rsid w:val="009C0E86"/>
    <w:rsid w:val="009C359E"/>
    <w:rsid w:val="009D2938"/>
    <w:rsid w:val="009D66B2"/>
    <w:rsid w:val="009E6BB7"/>
    <w:rsid w:val="009F1BCE"/>
    <w:rsid w:val="00A039CA"/>
    <w:rsid w:val="00A07A02"/>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0BD3"/>
    <w:rsid w:val="00B0464D"/>
    <w:rsid w:val="00B07102"/>
    <w:rsid w:val="00B1165D"/>
    <w:rsid w:val="00B148C1"/>
    <w:rsid w:val="00B229FB"/>
    <w:rsid w:val="00B25580"/>
    <w:rsid w:val="00B277E4"/>
    <w:rsid w:val="00B3168E"/>
    <w:rsid w:val="00B37133"/>
    <w:rsid w:val="00B44167"/>
    <w:rsid w:val="00B44DC5"/>
    <w:rsid w:val="00B450B0"/>
    <w:rsid w:val="00B4594F"/>
    <w:rsid w:val="00B4772C"/>
    <w:rsid w:val="00B63280"/>
    <w:rsid w:val="00B70C0E"/>
    <w:rsid w:val="00B80DE8"/>
    <w:rsid w:val="00B90C14"/>
    <w:rsid w:val="00B9691D"/>
    <w:rsid w:val="00BB2512"/>
    <w:rsid w:val="00BB56D3"/>
    <w:rsid w:val="00BC6222"/>
    <w:rsid w:val="00BD201F"/>
    <w:rsid w:val="00BD3371"/>
    <w:rsid w:val="00BD43E0"/>
    <w:rsid w:val="00BE41A9"/>
    <w:rsid w:val="00BE59E5"/>
    <w:rsid w:val="00BF7D14"/>
    <w:rsid w:val="00C0566E"/>
    <w:rsid w:val="00C12AF0"/>
    <w:rsid w:val="00C13C29"/>
    <w:rsid w:val="00C17310"/>
    <w:rsid w:val="00C23B17"/>
    <w:rsid w:val="00C302E1"/>
    <w:rsid w:val="00C3235B"/>
    <w:rsid w:val="00C32AB8"/>
    <w:rsid w:val="00C34E40"/>
    <w:rsid w:val="00C36B04"/>
    <w:rsid w:val="00C4214C"/>
    <w:rsid w:val="00C42256"/>
    <w:rsid w:val="00C52E54"/>
    <w:rsid w:val="00C55B44"/>
    <w:rsid w:val="00C61312"/>
    <w:rsid w:val="00C64FF8"/>
    <w:rsid w:val="00C720C8"/>
    <w:rsid w:val="00C75CCE"/>
    <w:rsid w:val="00C8175C"/>
    <w:rsid w:val="00C92434"/>
    <w:rsid w:val="00CA1354"/>
    <w:rsid w:val="00CA6C68"/>
    <w:rsid w:val="00CC1C5B"/>
    <w:rsid w:val="00CC7DE2"/>
    <w:rsid w:val="00CD7F25"/>
    <w:rsid w:val="00CF6CFA"/>
    <w:rsid w:val="00CF7AAC"/>
    <w:rsid w:val="00D10EF9"/>
    <w:rsid w:val="00D24893"/>
    <w:rsid w:val="00D43612"/>
    <w:rsid w:val="00D43C88"/>
    <w:rsid w:val="00D52CBF"/>
    <w:rsid w:val="00D546DB"/>
    <w:rsid w:val="00D54DE3"/>
    <w:rsid w:val="00D576CA"/>
    <w:rsid w:val="00D66F04"/>
    <w:rsid w:val="00D75213"/>
    <w:rsid w:val="00D806A9"/>
    <w:rsid w:val="00D83D1B"/>
    <w:rsid w:val="00D91351"/>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9513A"/>
    <w:rsid w:val="00EB4039"/>
    <w:rsid w:val="00EC33E4"/>
    <w:rsid w:val="00ED531E"/>
    <w:rsid w:val="00EE0ED9"/>
    <w:rsid w:val="00EE2E55"/>
    <w:rsid w:val="00EF0625"/>
    <w:rsid w:val="00F02006"/>
    <w:rsid w:val="00F0574A"/>
    <w:rsid w:val="00F05C8B"/>
    <w:rsid w:val="00F12A62"/>
    <w:rsid w:val="00F15393"/>
    <w:rsid w:val="00F228B1"/>
    <w:rsid w:val="00F25BC8"/>
    <w:rsid w:val="00F30B06"/>
    <w:rsid w:val="00F33A99"/>
    <w:rsid w:val="00F35836"/>
    <w:rsid w:val="00F53DB6"/>
    <w:rsid w:val="00F56D4C"/>
    <w:rsid w:val="00F658F3"/>
    <w:rsid w:val="00F7572A"/>
    <w:rsid w:val="00F8016B"/>
    <w:rsid w:val="00F804E1"/>
    <w:rsid w:val="00F87F88"/>
    <w:rsid w:val="00F90A9F"/>
    <w:rsid w:val="00F91DF6"/>
    <w:rsid w:val="00F9623E"/>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CCFE28"/>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HeaderChar">
    <w:name w:val="Header Char"/>
    <w:link w:val="Header"/>
    <w:rsid w:val="009D66B2"/>
    <w:rPr>
      <w:rFonts w:ascii="Arial" w:hAnsi="Arial"/>
      <w:snapToGrid w:val="0"/>
      <w:lang w:val="sv-SE"/>
    </w:rPr>
  </w:style>
  <w:style w:type="paragraph" w:styleId="ListParagraph">
    <w:name w:val="List Paragraph"/>
    <w:basedOn w:val="Normal"/>
    <w:uiPriority w:val="34"/>
    <w:qFormat/>
    <w:rsid w:val="00243A73"/>
    <w:pPr>
      <w:ind w:left="720"/>
      <w:contextualSpacing/>
    </w:pPr>
  </w:style>
  <w:style w:type="character" w:styleId="PlaceholderText">
    <w:name w:val="Placeholder Text"/>
    <w:basedOn w:val="DefaultParagraphFont"/>
    <w:uiPriority w:val="99"/>
    <w:semiHidden/>
    <w:rsid w:val="00C52E5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274888">
      <w:bodyDiv w:val="1"/>
      <w:marLeft w:val="0"/>
      <w:marRight w:val="0"/>
      <w:marTop w:val="0"/>
      <w:marBottom w:val="0"/>
      <w:divBdr>
        <w:top w:val="none" w:sz="0" w:space="0" w:color="auto"/>
        <w:left w:val="none" w:sz="0" w:space="0" w:color="auto"/>
        <w:bottom w:val="none" w:sz="0" w:space="0" w:color="auto"/>
        <w:right w:val="none" w:sz="0" w:space="0" w:color="auto"/>
      </w:divBdr>
    </w:div>
    <w:div w:id="875776609">
      <w:bodyDiv w:val="1"/>
      <w:marLeft w:val="0"/>
      <w:marRight w:val="0"/>
      <w:marTop w:val="0"/>
      <w:marBottom w:val="0"/>
      <w:divBdr>
        <w:top w:val="none" w:sz="0" w:space="0" w:color="auto"/>
        <w:left w:val="none" w:sz="0" w:space="0" w:color="auto"/>
        <w:bottom w:val="none" w:sz="0" w:space="0" w:color="auto"/>
        <w:right w:val="none" w:sz="0" w:space="0" w:color="auto"/>
      </w:divBdr>
    </w:div>
    <w:div w:id="1184368926">
      <w:bodyDiv w:val="1"/>
      <w:marLeft w:val="0"/>
      <w:marRight w:val="0"/>
      <w:marTop w:val="0"/>
      <w:marBottom w:val="0"/>
      <w:divBdr>
        <w:top w:val="none" w:sz="0" w:space="0" w:color="auto"/>
        <w:left w:val="none" w:sz="0" w:space="0" w:color="auto"/>
        <w:bottom w:val="none" w:sz="0" w:space="0" w:color="auto"/>
        <w:right w:val="none" w:sz="0" w:space="0" w:color="auto"/>
      </w:divBdr>
    </w:div>
    <w:div w:id="1913002770">
      <w:bodyDiv w:val="1"/>
      <w:marLeft w:val="0"/>
      <w:marRight w:val="0"/>
      <w:marTop w:val="0"/>
      <w:marBottom w:val="0"/>
      <w:divBdr>
        <w:top w:val="none" w:sz="0" w:space="0" w:color="auto"/>
        <w:left w:val="none" w:sz="0" w:space="0" w:color="auto"/>
        <w:bottom w:val="none" w:sz="0" w:space="0" w:color="auto"/>
        <w:right w:val="none" w:sz="0" w:space="0" w:color="auto"/>
      </w:divBdr>
    </w:div>
    <w:div w:id="1947880621">
      <w:bodyDiv w:val="1"/>
      <w:marLeft w:val="0"/>
      <w:marRight w:val="0"/>
      <w:marTop w:val="0"/>
      <w:marBottom w:val="0"/>
      <w:divBdr>
        <w:top w:val="none" w:sz="0" w:space="0" w:color="auto"/>
        <w:left w:val="none" w:sz="0" w:space="0" w:color="auto"/>
        <w:bottom w:val="none" w:sz="0" w:space="0" w:color="auto"/>
        <w:right w:val="none" w:sz="0" w:space="0" w:color="auto"/>
      </w:divBdr>
    </w:div>
    <w:div w:id="214133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620</Words>
  <Characters>3539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5</cp:revision>
  <cp:lastPrinted>2012-09-24T10:13:00Z</cp:lastPrinted>
  <dcterms:created xsi:type="dcterms:W3CDTF">2021-08-03T12:32:00Z</dcterms:created>
  <dcterms:modified xsi:type="dcterms:W3CDTF">2021-10-03T20:20:00Z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